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heme="minorEastAsia" w:hAnsiTheme="minorEastAsia" w:eastAsiaTheme="minorEastAsia" w:cstheme="minorEastAsia"/>
          <w:b/>
          <w:bCs/>
          <w:sz w:val="28"/>
          <w:szCs w:val="28"/>
        </w:rPr>
        <w:t>第</w:t>
      </w:r>
      <w:r>
        <w:rPr>
          <w:rFonts w:hint="eastAsia" w:asciiTheme="minorEastAsia" w:hAnsiTheme="minorEastAsia" w:eastAsiaTheme="minorEastAsia" w:cstheme="minorEastAsia"/>
          <w:b/>
          <w:bCs/>
          <w:sz w:val="28"/>
          <w:szCs w:val="28"/>
          <w:lang w:val="en-US" w:eastAsia="zh-CN"/>
        </w:rPr>
        <w:t>11</w:t>
      </w:r>
      <w:r>
        <w:rPr>
          <w:rFonts w:hint="eastAsia" w:asciiTheme="minorEastAsia" w:hAnsiTheme="minorEastAsia" w:eastAsiaTheme="minorEastAsia" w:cstheme="minorEastAsia"/>
          <w:b/>
          <w:bCs/>
          <w:sz w:val="28"/>
          <w:szCs w:val="28"/>
        </w:rPr>
        <w:t>课  传染病防治法律法规</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00A631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921A315">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题</w:t>
            </w:r>
          </w:p>
        </w:tc>
        <w:tc>
          <w:tcPr>
            <w:tcW w:w="7173" w:type="dxa"/>
            <w:gridSpan w:val="2"/>
            <w:tcBorders>
              <w:tl2br w:val="nil"/>
              <w:tr2bl w:val="nil"/>
            </w:tcBorders>
            <w:vAlign w:val="center"/>
          </w:tcPr>
          <w:p w14:paraId="37D2CCBF">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传染病防治法律法规</w:t>
            </w:r>
          </w:p>
        </w:tc>
      </w:tr>
      <w:tr w14:paraId="770036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79C8D49">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课  时</w:t>
            </w:r>
          </w:p>
        </w:tc>
        <w:tc>
          <w:tcPr>
            <w:tcW w:w="7173" w:type="dxa"/>
            <w:gridSpan w:val="2"/>
            <w:tcBorders>
              <w:tl2br w:val="nil"/>
              <w:tr2bl w:val="nil"/>
            </w:tcBorders>
            <w:vAlign w:val="center"/>
          </w:tcPr>
          <w:p w14:paraId="327B1AC9">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lang w:val="en-US" w:eastAsia="zh-CN"/>
              </w:rPr>
              <w:t>3</w:t>
            </w:r>
            <w:r>
              <w:rPr>
                <w:rFonts w:hint="eastAsia" w:asciiTheme="minorEastAsia" w:hAnsiTheme="minorEastAsia" w:eastAsiaTheme="minorEastAsia" w:cstheme="minorEastAsia"/>
                <w:szCs w:val="20"/>
              </w:rPr>
              <w:t>课时（1</w:t>
            </w:r>
            <w:r>
              <w:rPr>
                <w:rFonts w:hint="eastAsia" w:asciiTheme="minorEastAsia" w:hAnsiTheme="minorEastAsia" w:eastAsiaTheme="minorEastAsia" w:cstheme="minorEastAsia"/>
                <w:szCs w:val="20"/>
                <w:lang w:val="en-US" w:eastAsia="zh-CN"/>
              </w:rPr>
              <w:t>35</w:t>
            </w:r>
            <w:r>
              <w:rPr>
                <w:rFonts w:hint="eastAsia" w:asciiTheme="minorEastAsia" w:hAnsiTheme="minorEastAsia" w:eastAsiaTheme="minorEastAsia" w:cstheme="minorEastAsia"/>
                <w:szCs w:val="20"/>
              </w:rPr>
              <w:t xml:space="preserve"> min）。</w:t>
            </w:r>
          </w:p>
        </w:tc>
      </w:tr>
      <w:tr w14:paraId="120DC3D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4108BB4">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教学目标</w:t>
            </w:r>
          </w:p>
        </w:tc>
        <w:tc>
          <w:tcPr>
            <w:tcW w:w="7173" w:type="dxa"/>
            <w:gridSpan w:val="2"/>
            <w:tcBorders>
              <w:tl2br w:val="nil"/>
              <w:tr2bl w:val="nil"/>
            </w:tcBorders>
            <w:vAlign w:val="center"/>
          </w:tcPr>
          <w:p w14:paraId="4AFB2B8C">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rPr>
            </w:pPr>
            <w:r>
              <w:rPr>
                <w:rFonts w:hint="eastAsia" w:asciiTheme="minorEastAsia" w:hAnsiTheme="minorEastAsia" w:eastAsiaTheme="minorEastAsia" w:cstheme="minorEastAsia"/>
                <w:b/>
              </w:rPr>
              <w:t>知识技能目标：</w:t>
            </w:r>
          </w:p>
          <w:p w14:paraId="14D174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rPr>
            </w:pPr>
            <w:r>
              <w:rPr>
                <w:rFonts w:hint="eastAsia" w:asciiTheme="minorEastAsia" w:hAnsiTheme="minorEastAsia" w:eastAsiaTheme="minorEastAsia" w:cstheme="minorEastAsia"/>
                <w:bCs/>
                <w:szCs w:val="20"/>
                <w:lang w:val="en-US" w:eastAsia="zh-CN"/>
              </w:rPr>
              <w:t xml:space="preserve">1. 掌握传染病的概念、法定分类、传染病防治法的概念、适用范围以及各级、各部门在传染病防治工作中的职责范围。 </w:t>
            </w:r>
          </w:p>
          <w:p w14:paraId="3237C9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rPr>
            </w:pPr>
            <w:r>
              <w:rPr>
                <w:rFonts w:hint="eastAsia" w:asciiTheme="minorEastAsia" w:hAnsiTheme="minorEastAsia" w:eastAsiaTheme="minorEastAsia" w:cstheme="minorEastAsia"/>
                <w:bCs/>
                <w:szCs w:val="20"/>
                <w:lang w:val="en-US" w:eastAsia="zh-CN"/>
              </w:rPr>
              <w:t xml:space="preserve">2. 熟悉传染病预防、控制、医疗救治、监督管理、防治保障措施的法律规定，熟悉违反传染病防治法的法律责任。 </w:t>
            </w:r>
          </w:p>
          <w:p w14:paraId="3D211D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heme="minorEastAsia" w:hAnsiTheme="minorEastAsia" w:eastAsiaTheme="minorEastAsia" w:cstheme="minorEastAsia"/>
                <w:bCs/>
                <w:szCs w:val="20"/>
              </w:rPr>
            </w:pPr>
            <w:r>
              <w:rPr>
                <w:rFonts w:hint="eastAsia" w:asciiTheme="minorEastAsia" w:hAnsiTheme="minorEastAsia" w:eastAsiaTheme="minorEastAsia" w:cstheme="minorEastAsia"/>
                <w:bCs/>
                <w:szCs w:val="20"/>
                <w:lang w:val="en-US" w:eastAsia="zh-CN"/>
              </w:rPr>
              <w:t>3. 了解我国传染病防治的法制建设，了解结核病、性病及艾滋病防治的法律规定。</w:t>
            </w:r>
          </w:p>
          <w:p w14:paraId="2EEA4862">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思政育人目标：</w:t>
            </w:r>
          </w:p>
          <w:p w14:paraId="22FFA98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Cs/>
                <w:szCs w:val="20"/>
              </w:rPr>
              <w:t>让学生通过学习</w:t>
            </w:r>
            <w:r>
              <w:rPr>
                <w:rFonts w:hint="eastAsia" w:asciiTheme="minorEastAsia" w:hAnsiTheme="minorEastAsia" w:eastAsiaTheme="minorEastAsia" w:cstheme="minorEastAsia"/>
                <w:bCs/>
                <w:szCs w:val="20"/>
                <w:lang w:eastAsia="zh-CN"/>
              </w:rPr>
              <w:t>传染病防治法律法规</w:t>
            </w:r>
            <w:r>
              <w:rPr>
                <w:rFonts w:hint="eastAsia" w:asciiTheme="minorEastAsia" w:hAnsiTheme="minorEastAsia" w:eastAsiaTheme="minorEastAsia" w:cstheme="minorEastAsia"/>
                <w:bCs/>
                <w:szCs w:val="20"/>
              </w:rPr>
              <w:t>，</w:t>
            </w:r>
            <w:r>
              <w:rPr>
                <w:rFonts w:hint="eastAsia" w:asciiTheme="minorEastAsia" w:hAnsiTheme="minorEastAsia" w:eastAsiaTheme="minorEastAsia" w:cstheme="minorEastAsia"/>
                <w:bCs/>
                <w:szCs w:val="20"/>
                <w:lang w:val="en-US" w:eastAsia="zh-CN"/>
              </w:rPr>
              <w:t>具备依法参与传染病防治和应急处理的必要的执业素质。</w:t>
            </w:r>
          </w:p>
        </w:tc>
      </w:tr>
      <w:tr w14:paraId="6BA7C4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FD4D4CF">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教学重难点</w:t>
            </w:r>
          </w:p>
        </w:tc>
        <w:tc>
          <w:tcPr>
            <w:tcW w:w="7173" w:type="dxa"/>
            <w:gridSpan w:val="2"/>
            <w:tcBorders>
              <w:tl2br w:val="nil"/>
              <w:tr2bl w:val="nil"/>
            </w:tcBorders>
            <w:vAlign w:val="center"/>
          </w:tcPr>
          <w:p w14:paraId="371232CE">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eastAsia="zh-CN"/>
              </w:rPr>
            </w:pPr>
            <w:r>
              <w:rPr>
                <w:rFonts w:hint="eastAsia" w:asciiTheme="minorEastAsia" w:hAnsiTheme="minorEastAsia" w:eastAsiaTheme="minorEastAsia" w:cstheme="minorEastAsia"/>
                <w:b/>
                <w:szCs w:val="20"/>
              </w:rPr>
              <w:t>教学重点：</w:t>
            </w:r>
            <w:r>
              <w:rPr>
                <w:rFonts w:hint="eastAsia" w:asciiTheme="minorEastAsia" w:hAnsiTheme="minorEastAsia" w:eastAsiaTheme="minorEastAsia" w:cstheme="minorEastAsia"/>
                <w:kern w:val="0"/>
              </w:rPr>
              <w:t>记叙文阅读与写作</w:t>
            </w:r>
            <w:r>
              <w:rPr>
                <w:rFonts w:hint="eastAsia" w:asciiTheme="minorEastAsia" w:hAnsiTheme="minorEastAsia" w:eastAsiaTheme="minorEastAsia" w:cstheme="minorEastAsia"/>
                <w:kern w:val="0"/>
                <w:lang w:eastAsia="zh-CN"/>
              </w:rPr>
              <w:t>、说明文阅读与写作</w:t>
            </w:r>
          </w:p>
          <w:p w14:paraId="715E88E1">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b/>
                <w:szCs w:val="20"/>
              </w:rPr>
              <w:t>教学难点：</w:t>
            </w:r>
            <w:r>
              <w:rPr>
                <w:rFonts w:hint="eastAsia" w:asciiTheme="minorEastAsia" w:hAnsiTheme="minorEastAsia" w:eastAsiaTheme="minorEastAsia" w:cstheme="minorEastAsia"/>
                <w:kern w:val="0"/>
              </w:rPr>
              <w:t>议论文阅读与写作</w:t>
            </w:r>
          </w:p>
        </w:tc>
      </w:tr>
      <w:tr w14:paraId="1C4A56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273A926">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教学方法</w:t>
            </w:r>
          </w:p>
        </w:tc>
        <w:tc>
          <w:tcPr>
            <w:tcW w:w="7173" w:type="dxa"/>
            <w:gridSpan w:val="2"/>
            <w:tcBorders>
              <w:tl2br w:val="nil"/>
              <w:tr2bl w:val="nil"/>
            </w:tcBorders>
            <w:vAlign w:val="center"/>
          </w:tcPr>
          <w:p w14:paraId="2D16173E">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讲授法、问答法、讨论法</w:t>
            </w:r>
          </w:p>
        </w:tc>
      </w:tr>
      <w:tr w14:paraId="21C3A0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0149328">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教学用具</w:t>
            </w:r>
          </w:p>
        </w:tc>
        <w:tc>
          <w:tcPr>
            <w:tcW w:w="7173" w:type="dxa"/>
            <w:gridSpan w:val="2"/>
            <w:tcBorders>
              <w:tl2br w:val="nil"/>
              <w:tr2bl w:val="nil"/>
            </w:tcBorders>
            <w:vAlign w:val="center"/>
          </w:tcPr>
          <w:p w14:paraId="3FBF728A">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电脑、投影仪、多媒体课件、教材</w:t>
            </w:r>
          </w:p>
        </w:tc>
      </w:tr>
      <w:tr w14:paraId="0133E3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0BF1899F">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0"/>
              </w:rPr>
              <w:t>教学设计</w:t>
            </w:r>
          </w:p>
        </w:tc>
        <w:tc>
          <w:tcPr>
            <w:tcW w:w="7173" w:type="dxa"/>
            <w:gridSpan w:val="2"/>
            <w:tcBorders>
              <w:bottom w:val="double" w:color="4472C4" w:themeColor="accent5" w:sz="4" w:space="0"/>
              <w:tl2br w:val="nil"/>
              <w:tr2bl w:val="nil"/>
            </w:tcBorders>
            <w:vAlign w:val="center"/>
          </w:tcPr>
          <w:p w14:paraId="467BE4E2">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第1节课：</w:t>
            </w:r>
            <w:r>
              <w:rPr>
                <w:rFonts w:hint="eastAsia" w:asciiTheme="minorEastAsia" w:hAnsiTheme="minorEastAsia" w:eastAsiaTheme="minorEastAsia" w:cstheme="minorEastAsia"/>
                <w:szCs w:val="20"/>
                <w:lang w:eastAsia="zh-CN"/>
              </w:rPr>
              <w:t>考勤</w:t>
            </w:r>
            <w:r>
              <w:rPr>
                <w:rFonts w:hint="eastAsia" w:asciiTheme="minorEastAsia" w:hAnsiTheme="minorEastAsia" w:eastAsiaTheme="minorEastAsia" w:cstheme="minorEastAsia"/>
                <w:szCs w:val="20"/>
              </w:rPr>
              <w:t>（</w:t>
            </w:r>
            <w:r>
              <w:rPr>
                <w:rFonts w:hint="eastAsia" w:asciiTheme="minorEastAsia" w:hAnsiTheme="minorEastAsia" w:eastAsiaTheme="minorEastAsia" w:cstheme="minorEastAsia"/>
                <w:szCs w:val="20"/>
                <w:lang w:val="en-US" w:eastAsia="zh-CN"/>
              </w:rPr>
              <w:t>2</w:t>
            </w:r>
            <w:r>
              <w:rPr>
                <w:rFonts w:hint="eastAsia" w:asciiTheme="minorEastAsia" w:hAnsiTheme="minorEastAsia" w:eastAsiaTheme="minorEastAsia" w:cstheme="minorEastAsia"/>
                <w:szCs w:val="20"/>
              </w:rPr>
              <w:t>min）--</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val="en-US" w:eastAsia="zh-CN"/>
              </w:rPr>
              <w:t>--作业布置（3min）</w:t>
            </w:r>
          </w:p>
          <w:p w14:paraId="23F23F4E">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lang w:val="en-US" w:eastAsia="zh-CN"/>
              </w:rPr>
            </w:pPr>
            <w:r>
              <w:rPr>
                <w:rFonts w:hint="eastAsia" w:asciiTheme="minorEastAsia" w:hAnsiTheme="minorEastAsia" w:eastAsiaTheme="minorEastAsia" w:cstheme="minorEastAsia"/>
                <w:kern w:val="0"/>
                <w:szCs w:val="20"/>
              </w:rPr>
              <w:t>第2节课：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val="en-US" w:eastAsia="zh-CN"/>
              </w:rPr>
              <w:t>--作业布置（2min）</w:t>
            </w:r>
          </w:p>
          <w:p w14:paraId="1BB29AC5">
            <w:pPr>
              <w:keepNext w:val="0"/>
              <w:keepLines w:val="0"/>
              <w:suppressLineNumbers w:val="0"/>
              <w:spacing w:before="0" w:beforeAutospacing="0" w:after="0" w:afterAutospacing="0" w:line="360" w:lineRule="auto"/>
              <w:ind w:left="0" w:right="0" w:hanging="8"/>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kern w:val="0"/>
                <w:szCs w:val="20"/>
              </w:rPr>
              <w:t>第3节课：</w:t>
            </w:r>
            <w:r>
              <w:rPr>
                <w:rFonts w:hint="eastAsia" w:asciiTheme="minorEastAsia" w:hAnsiTheme="minorEastAsia" w:eastAsiaTheme="minorEastAsia" w:cstheme="minorEastAsia"/>
                <w:szCs w:val="20"/>
                <w:lang w:eastAsia="zh-CN"/>
              </w:rPr>
              <w:t>知识讲解</w:t>
            </w:r>
            <w:r>
              <w:rPr>
                <w:rFonts w:hint="eastAsia" w:asciiTheme="minorEastAsia" w:hAnsiTheme="minorEastAsia" w:eastAsiaTheme="minorEastAsia" w:cstheme="minorEastAsia"/>
                <w:szCs w:val="20"/>
              </w:rPr>
              <w:t>（40min）--</w:t>
            </w:r>
            <w:r>
              <w:rPr>
                <w:rFonts w:hint="eastAsia" w:asciiTheme="minorEastAsia" w:hAnsiTheme="minorEastAsia" w:eastAsiaTheme="minorEastAsia" w:cstheme="minorEastAsia"/>
                <w:szCs w:val="20"/>
                <w:lang w:eastAsia="zh-CN"/>
              </w:rPr>
              <w:t>课堂小结</w:t>
            </w:r>
            <w:r>
              <w:rPr>
                <w:rFonts w:hint="eastAsia" w:asciiTheme="minorEastAsia" w:hAnsiTheme="minorEastAsia" w:eastAsiaTheme="minorEastAsia" w:cstheme="minorEastAsia"/>
                <w:szCs w:val="20"/>
              </w:rPr>
              <w:t>（3min）--</w:t>
            </w:r>
            <w:r>
              <w:rPr>
                <w:rFonts w:hint="eastAsia" w:asciiTheme="minorEastAsia" w:hAnsiTheme="minorEastAsia" w:eastAsiaTheme="minorEastAsia" w:cstheme="minorEastAsia"/>
                <w:szCs w:val="20"/>
                <w:lang w:eastAsia="zh-CN"/>
              </w:rPr>
              <w:t>作业布置</w:t>
            </w:r>
            <w:r>
              <w:rPr>
                <w:rFonts w:hint="eastAsia" w:asciiTheme="minorEastAsia" w:hAnsiTheme="minorEastAsia" w:eastAsiaTheme="minorEastAsia" w:cstheme="minorEastAsia"/>
                <w:szCs w:val="20"/>
              </w:rPr>
              <w:t>（2min）</w:t>
            </w:r>
          </w:p>
        </w:tc>
      </w:tr>
      <w:tr w14:paraId="67F8BC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59E44EA9">
            <w:pPr>
              <w:keepNext w:val="0"/>
              <w:keepLines w:val="0"/>
              <w:suppressLineNumbers w:val="0"/>
              <w:spacing w:before="0" w:beforeAutospacing="0" w:after="0" w:afterAutospacing="0" w:line="360" w:lineRule="auto"/>
              <w:ind w:left="0" w:right="0" w:hanging="8"/>
              <w:jc w:val="center"/>
              <w:rPr>
                <w:rFonts w:hint="eastAsia" w:asciiTheme="minorEastAsia" w:hAnsiTheme="minorEastAsia" w:eastAsiaTheme="minorEastAsia" w:cstheme="minorEastAsia"/>
                <w:b/>
                <w:bCs w:val="0"/>
                <w:color w:val="C00000"/>
                <w:szCs w:val="24"/>
              </w:rPr>
            </w:pPr>
            <w:r>
              <w:rPr>
                <w:rFonts w:hint="eastAsia" w:asciiTheme="minorEastAsia" w:hAnsiTheme="minorEastAsia" w:eastAsiaTheme="minorEastAsia" w:cstheme="minorEastAsia"/>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2384E7F6">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5AD206FB">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b/>
                <w:bCs w:val="0"/>
                <w:color w:val="C00000"/>
                <w:szCs w:val="20"/>
              </w:rPr>
            </w:pPr>
            <w:r>
              <w:rPr>
                <w:rFonts w:hint="eastAsia" w:asciiTheme="minorEastAsia" w:hAnsiTheme="minorEastAsia" w:eastAsiaTheme="minorEastAsia" w:cstheme="minorEastAsia"/>
                <w:b/>
                <w:bCs w:val="0"/>
                <w:color w:val="C00000"/>
                <w:szCs w:val="20"/>
              </w:rPr>
              <w:t>设计意图</w:t>
            </w:r>
          </w:p>
        </w:tc>
      </w:tr>
      <w:tr w14:paraId="09EDD9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4B6F66E1">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考勤</w:t>
            </w:r>
          </w:p>
          <w:p w14:paraId="2F5CFE19">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lang w:eastAsia="zh-CN"/>
              </w:rPr>
            </w:pPr>
            <w:r>
              <w:rPr>
                <w:rFonts w:hint="eastAsia" w:asciiTheme="minorEastAsia" w:hAnsiTheme="minorEastAsia" w:eastAsiaTheme="minorEastAsia" w:cstheme="minorEastAsia"/>
                <w:b/>
                <w:szCs w:val="24"/>
                <w:lang w:eastAsia="zh-CN"/>
              </w:rPr>
              <w:t>（</w:t>
            </w:r>
            <w:r>
              <w:rPr>
                <w:rFonts w:hint="eastAsia" w:asciiTheme="minorEastAsia" w:hAnsiTheme="minorEastAsia" w:eastAsiaTheme="minorEastAsia" w:cstheme="minorEastAsia"/>
                <w:b/>
                <w:szCs w:val="24"/>
                <w:lang w:val="en-US" w:eastAsia="zh-CN"/>
              </w:rPr>
              <w:t>2min</w:t>
            </w:r>
            <w:r>
              <w:rPr>
                <w:rFonts w:hint="eastAsia" w:asciiTheme="minorEastAsia" w:hAnsiTheme="minorEastAsia" w:eastAsiaTheme="minorEastAsia" w:cstheme="minorEastAsia"/>
                <w:b/>
                <w:szCs w:val="24"/>
                <w:lang w:eastAsia="zh-CN"/>
              </w:rPr>
              <w:t>）</w:t>
            </w:r>
          </w:p>
        </w:tc>
        <w:tc>
          <w:tcPr>
            <w:tcW w:w="5807" w:type="dxa"/>
            <w:tcBorders>
              <w:top w:val="double" w:color="4472C4" w:themeColor="accent5" w:sz="4" w:space="0"/>
              <w:tl2br w:val="nil"/>
              <w:tr2bl w:val="nil"/>
            </w:tcBorders>
            <w:vAlign w:val="center"/>
          </w:tcPr>
          <w:p w14:paraId="69E8E2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C00000"/>
                <w:szCs w:val="24"/>
              </w:rPr>
            </w:pPr>
            <w:r>
              <w:rPr>
                <w:rFonts w:hint="eastAsia" w:asciiTheme="minorEastAsia" w:hAnsiTheme="minorEastAsia" w:eastAsiaTheme="minorEastAsia" w:cstheme="minorEastAsia"/>
                <w:color w:val="C00000"/>
                <w:szCs w:val="24"/>
              </w:rPr>
              <w:t>■</w:t>
            </w:r>
            <w:r>
              <w:rPr>
                <w:rFonts w:hint="eastAsia" w:asciiTheme="minorEastAsia" w:hAnsiTheme="minorEastAsia" w:eastAsiaTheme="minorEastAsia" w:cstheme="minorEastAsia"/>
                <w:color w:val="C00000"/>
                <w:szCs w:val="24"/>
                <w:lang w:eastAsia="zh-CN"/>
              </w:rPr>
              <w:t>【教师】</w:t>
            </w:r>
            <w:r>
              <w:rPr>
                <w:rFonts w:hint="eastAsia" w:asciiTheme="minorEastAsia" w:hAnsiTheme="minorEastAsia" w:eastAsiaTheme="minorEastAsia" w:cstheme="minorEastAsia"/>
                <w:color w:val="C00000"/>
                <w:szCs w:val="24"/>
              </w:rPr>
              <w:t>清点上课人数，记录好考勤</w:t>
            </w:r>
          </w:p>
          <w:p w14:paraId="412B63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color w:val="548235" w:themeColor="accent6" w:themeShade="BF"/>
                <w:szCs w:val="24"/>
              </w:rPr>
              <w:t>■</w:t>
            </w:r>
            <w:r>
              <w:rPr>
                <w:rFonts w:hint="eastAsia" w:asciiTheme="minorEastAsia" w:hAnsiTheme="minorEastAsia" w:eastAsiaTheme="minorEastAsia" w:cstheme="minorEastAsia"/>
                <w:color w:val="548235" w:themeColor="accent6" w:themeShade="BF"/>
                <w:szCs w:val="24"/>
                <w:lang w:eastAsia="zh-CN"/>
              </w:rPr>
              <w:t>【学生】</w:t>
            </w:r>
            <w:r>
              <w:rPr>
                <w:rFonts w:hint="eastAsia" w:asciiTheme="minorEastAsia" w:hAnsiTheme="minorEastAsia" w:eastAsiaTheme="minorEastAsia" w:cstheme="minorEastAsia"/>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1F35D8CE">
            <w:pPr>
              <w:keepNext w:val="0"/>
              <w:keepLines w:val="0"/>
              <w:suppressLineNumbers w:val="0"/>
              <w:spacing w:before="0" w:beforeAutospacing="0" w:after="0" w:afterAutospacing="0" w:line="360" w:lineRule="auto"/>
              <w:ind w:left="0" w:right="0"/>
              <w:jc w:val="center"/>
              <w:rPr>
                <w:rFonts w:hint="eastAsia" w:asciiTheme="minorEastAsia" w:hAnsiTheme="minorEastAsia" w:eastAsiaTheme="minorEastAsia" w:cstheme="minorEastAsia"/>
                <w:szCs w:val="20"/>
              </w:rPr>
            </w:pPr>
            <w:r>
              <w:rPr>
                <w:rFonts w:hint="eastAsia" w:asciiTheme="minorEastAsia" w:hAnsiTheme="minorEastAsia" w:eastAsiaTheme="minorEastAsia" w:cstheme="minorEastAsia"/>
                <w:szCs w:val="20"/>
              </w:rPr>
              <w:t>培养学生的组织纪律性</w:t>
            </w:r>
            <w:r>
              <w:rPr>
                <w:rFonts w:hint="eastAsia" w:asciiTheme="minorEastAsia" w:hAnsiTheme="minorEastAsia" w:eastAsiaTheme="minorEastAsia" w:cstheme="minorEastAsia"/>
                <w:szCs w:val="20"/>
                <w:lang w:eastAsia="zh-CN"/>
              </w:rPr>
              <w:t>，</w:t>
            </w:r>
            <w:bookmarkStart w:id="0" w:name="_GoBack"/>
            <w:bookmarkEnd w:id="0"/>
            <w:r>
              <w:rPr>
                <w:rFonts w:hint="eastAsia" w:asciiTheme="minorEastAsia" w:hAnsiTheme="minorEastAsia" w:eastAsiaTheme="minorEastAsia" w:cstheme="minorEastAsia"/>
                <w:szCs w:val="20"/>
              </w:rPr>
              <w:t>掌握学生的出勤情况</w:t>
            </w:r>
          </w:p>
        </w:tc>
      </w:tr>
      <w:tr w14:paraId="67CAD52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90BDB27">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知识讲解</w:t>
            </w:r>
          </w:p>
          <w:p w14:paraId="70CC29D3">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szCs w:val="24"/>
              </w:rPr>
              <w:t>（</w:t>
            </w:r>
            <w:r>
              <w:rPr>
                <w:rFonts w:hint="eastAsia" w:asciiTheme="minorEastAsia" w:hAnsiTheme="minorEastAsia" w:eastAsiaTheme="minorEastAsia" w:cstheme="minorEastAsia"/>
                <w:szCs w:val="24"/>
                <w:lang w:val="en-US" w:eastAsia="zh-CN"/>
              </w:rPr>
              <w:t>40</w:t>
            </w:r>
            <w:r>
              <w:rPr>
                <w:rFonts w:hint="eastAsia" w:asciiTheme="minorEastAsia" w:hAnsiTheme="minorEastAsia" w:eastAsiaTheme="minorEastAsia" w:cstheme="minorEastAsia"/>
                <w:szCs w:val="24"/>
              </w:rPr>
              <w:t>min）</w:t>
            </w:r>
          </w:p>
        </w:tc>
        <w:tc>
          <w:tcPr>
            <w:tcW w:w="5807" w:type="dxa"/>
            <w:tcBorders>
              <w:tl2br w:val="nil"/>
              <w:tr2bl w:val="nil"/>
            </w:tcBorders>
            <w:vAlign w:val="center"/>
          </w:tcPr>
          <w:p w14:paraId="76CCAB0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lang w:val="en-US"/>
              </w:rPr>
            </w:pPr>
            <w:r>
              <w:rPr>
                <w:rFonts w:hint="eastAsia" w:asciiTheme="minorEastAsia" w:hAnsiTheme="minorEastAsia" w:eastAsiaTheme="minorEastAsia" w:cstheme="minorEastAsia"/>
                <w:b/>
                <w:color w:val="C00000"/>
              </w:rPr>
              <w:t>【教师】</w:t>
            </w:r>
            <w:r>
              <w:rPr>
                <w:rFonts w:hint="eastAsia" w:asciiTheme="minorEastAsia" w:hAnsiTheme="minorEastAsia" w:eastAsiaTheme="minorEastAsia" w:cstheme="minorEastAsia"/>
                <w:b w:val="0"/>
                <w:bCs/>
                <w:color w:val="C00000"/>
                <w:lang w:val="en-US" w:eastAsia="zh-CN"/>
              </w:rPr>
              <w:t>展示传染病防治法概述和传染病预防和控制的法律规定</w:t>
            </w:r>
          </w:p>
          <w:p w14:paraId="106C294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 一、传染病立法概况 </w:t>
            </w:r>
          </w:p>
          <w:p w14:paraId="3DC0604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（一）传染病的概念 </w:t>
            </w:r>
          </w:p>
          <w:p w14:paraId="2DEF575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染（Communication）又称感染（Infection），是指病原体侵入人体后与人体相互作用或斗争的过程，也可称为传染或感染过程。由此可以说，构成传染或感染过程的必备条件是病原体对人体的致病作用、人体的免疫反应及两者所处的环境条件。 由病原微生物感染引起的疾病称为感染症（Infection disease），可以在人与人、人与动物或动物与动物之间相互传播并引起流行的一类感染症称为传染病（Communicable disease）。传染病属常见、多发性疾病，在疾病的流行历史中曾猖獗流行，严重危害人类的身心健康和生命安全。由于抗生素和疫苗的出现，许多传染病被消灭或基本被消灭，但目前仍有多种传染病广泛存在，一些已经被消灭的传染病正在“死灰复燃”，而新发现的传染病又时有发生，如传染性非典型肺炎、禽流感和甲型 H1N1 流感等。 </w:t>
            </w:r>
          </w:p>
          <w:p w14:paraId="0A21673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（二）我国传染病防治法制建设过程 </w:t>
            </w:r>
          </w:p>
          <w:p w14:paraId="3CBED49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1950 年 10 月，中央人民政府政务院颁布了《关于发动秋季种痘的指示》；1955 年经国务院批准原卫生部发布了《传染病管理办法》，1978 年修订为《急性传染病管理条例》。 </w:t>
            </w:r>
          </w:p>
          <w:p w14:paraId="5F5A8EF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为了更好地预防、控制和消灭各类传染病的发生和流行，保障人类健康和公共卫生，促进社会经济兴旺发达，在总结中华人民共和国成立以来传染病防治工作经验的基础上，第七届全国人民代表大会常务委员会第 6 次会议于 1989 年 2 月 21 日通过了《中华人民共和国传染病防治法》（以下简称《传染病防治法》），同年 9 月 1 日开始施行。 </w:t>
            </w:r>
          </w:p>
          <w:p w14:paraId="330DCED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1991 年 12 月 6 日，经国务院批准，原卫生部发布了《中华人民共和国传染病防治法实施办法》，2004 年 8 月 28 日，第十届全国人民代表大会常务委员会第 11 次会议又修订了《传染病防治法》，自 2004 年 12 月 1 日起施行。2020 年 1 月 27 日，国家卫生健康委将新型冠状病毒感染的肺炎纳入《中华人民共和国传染病防治法》规定的乙类传染病，并采取甲类传染病的预防、控制措施。 </w:t>
            </w:r>
          </w:p>
          <w:p w14:paraId="7AC651A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这些法律法规的实施，为加强我国传染病防治工作提供了法律依据和保障，标志着我国的传染病防治工作走上了法制化的轨道。 </w:t>
            </w:r>
          </w:p>
          <w:p w14:paraId="2DFA763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（三）国际传染病立法情况简介</w:t>
            </w:r>
            <w:r>
              <w:rPr>
                <w:rFonts w:hint="eastAsia" w:asciiTheme="minorEastAsia" w:hAnsiTheme="minorEastAsia" w:eastAsiaTheme="minorEastAsia" w:cstheme="minorEastAsia"/>
                <w:color w:val="231F20"/>
                <w:kern w:val="0"/>
                <w:sz w:val="21"/>
                <w:szCs w:val="21"/>
                <w:lang w:val="en-US" w:eastAsia="zh-CN" w:bidi="ar"/>
              </w:rPr>
              <w:t xml:space="preserve"> </w:t>
            </w:r>
          </w:p>
          <w:p w14:paraId="674CA98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国际上有些国家对传染病的立法较早。例如，日本 1897 年就制定了《传染病防治法》，接着英、美、法等国也相继立法，都取得了明显效果。发展到目前，不少国家还针对专门的病种进行立法以加强管理。例如，日本在实施了《狂犬病预防法》以后，于20 世纪 60 年代就消灭了狂犬病；在实施了《结核病预防法》以后，已经控制了结核病的流行。鉴于艾滋病流行的危害，美国、德国、日本、韩国、法国、俄罗斯等国相继对艾滋病立法以控制该病。由此可见，对传染病的立法，是国际化大势所趋，是人类生命与健康的需要，是社会进步与发展的必然。 </w:t>
            </w:r>
          </w:p>
          <w:p w14:paraId="5E71E29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二、传染病防治法的概念 </w:t>
            </w:r>
          </w:p>
          <w:p w14:paraId="414FFC7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染病防治法是在调整与协调预防、控制和消灭传染病的发生、发展和流行，保障人体身心健康、公共卫生活动和社会适应过程中产生的各种社会关系的法律规范的总称，应该隶属于行政法的范畴。广义的传染病防治法包括传染病、饮用水、食品、医疗器械、消毒和献血等的卫生管理法律规范，如《中华人民共和国国境卫生检疫法》《消毒管理办法》《生活饮用水卫生监督管理办法》等；狭义的传染病防治法仅仅指为传染 </w:t>
            </w:r>
          </w:p>
          <w:p w14:paraId="61EACB39">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病预防、控制和监督管理而制定的有关法律法规，如《中华人民共和国传染病防治法》《中华人民共和国传染病防治法实施办法》和《艾滋病管理的若干规定》等。为了预防、控制和消除传染病的发生与流行，保障人体健康和公共卫生，《传染病 </w:t>
            </w:r>
          </w:p>
          <w:p w14:paraId="653E4E3A">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防治法》规定：国家对传染病防治实行预防为主的方针，防治结合、分类管理、依靠科学、依靠群众的基本原则和实行传染病预防、疫情报告、通报和公布、疫情控制、医疗救治、监督管理、保障措施和法律责任等法律制度，全面、系统地对传染病防治工作进行了法律规范。 </w:t>
            </w:r>
          </w:p>
          <w:p w14:paraId="19D419E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三、传染病的法定分类 </w:t>
            </w:r>
          </w:p>
          <w:p w14:paraId="093FE7F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《传染病防治法》规定的传染病分为甲类、乙类和丙类，甲类 2 种，乙类 27 种，丙类 11 种，共 40 种。 </w:t>
            </w:r>
          </w:p>
          <w:p w14:paraId="6DD19B9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 甲类传染病 </w:t>
            </w:r>
          </w:p>
          <w:p w14:paraId="00523A3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甲类传染病又称为强制管理性传染病，共 2 种：鼠疫、霍乱。 </w:t>
            </w:r>
          </w:p>
          <w:p w14:paraId="4EF14C6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（二）乙类传染病 </w:t>
            </w:r>
          </w:p>
          <w:p w14:paraId="3AE0743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乙类传染病共 27 种：新型冠状病毒感染的肺炎、传染性非典型肺炎、艾滋病、病毒性肝炎、脊髓灰质炎、人感染高致病性禽流感、甲型 H1N1 流感、麻疹、流行性出血热、狂犬病、流行性乙型脑炎、登革热、炭疽、细菌性和阿米巴性痢疾、肺结核、伤寒和副伤寒、流行性脑脊髓膜炎、百日咳、白喉、新生儿破伤风、猩红热、布鲁氏菌病、淋病、梅毒、钩端螺旋体病、血吸虫病、疟疾。 </w:t>
            </w:r>
          </w:p>
          <w:p w14:paraId="7B770AD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（三）丙类传染病 </w:t>
            </w:r>
          </w:p>
          <w:p w14:paraId="4E8C962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丙类传染病共 11 种：流行性感冒、流行性腮腺炎、风疹、急性出血性结膜炎、麻风病、流行性和地方性斑疹伤寒、黑热病、包虫病、丝虫病，除霍乱、细菌性和阿米巴性痢疾、伤寒和副伤寒以外的感染性腹泻病。 </w:t>
            </w:r>
          </w:p>
          <w:p w14:paraId="66F6941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2008 年 5 月 2 日，卫生部将手足口病列入丙类传染病。 </w:t>
            </w:r>
          </w:p>
          <w:p w14:paraId="5C2B738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上述规定以外的其他传染病，根据其暴发、流行情况和危害程度，需要列入乙类、丙类传染病的，由国务院卫生行政部门决定并予以公布。对乙类传染病中新型冠状病毒感染的肺炎、传染性非典型肺炎、炭疽中的肺炭疽和人感染高致病性禽流感，甲型 H1N1 流感采取《传染病防治法》所称甲类传染病的预防、控制措施。其他乙类传染病和暴发流行或突发原因不明的传染病需要采取《传染病防治法》所称甲类传染病的预防、控制措施的，由国务院卫生行政部门及时报经国务院批准后予以公布、实施。如 2009 年世界范围内暴发流行的 H1N1 流感。省、自治区、直辖市人民政府对本行政区域内常见、多发的其他地方性传染病，可以根据情况决定按照乙类或者丙类传染病管理并予以公布，报国务院卫生行政部门备案。 </w:t>
            </w:r>
          </w:p>
          <w:p w14:paraId="57C063A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四、传染病防治法的适用范围</w:t>
            </w:r>
            <w:r>
              <w:rPr>
                <w:rFonts w:hint="eastAsia" w:asciiTheme="minorEastAsia" w:hAnsiTheme="minorEastAsia" w:eastAsiaTheme="minorEastAsia" w:cstheme="minorEastAsia"/>
                <w:color w:val="231F20"/>
                <w:kern w:val="0"/>
                <w:sz w:val="21"/>
                <w:szCs w:val="21"/>
                <w:lang w:val="en-US" w:eastAsia="zh-CN" w:bidi="ar"/>
              </w:rPr>
              <w:t xml:space="preserve"> </w:t>
            </w:r>
          </w:p>
          <w:p w14:paraId="2086011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传染病防治法》第十二条规定：“在中华人民共和国领域内的一切单位和个人，必须接受疾病预防控制机构、医疗机构有关传染病的调查、检验、采集样本、隔离治疗等预防、控制情况。疾病预防控制机构、医疗机构不得泄露涉及个人隐私的有关信息、资料。”</w:t>
            </w:r>
          </w:p>
          <w:p w14:paraId="554382B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五、传染病防治工作中的职责范围 </w:t>
            </w:r>
          </w:p>
          <w:p w14:paraId="17E0FF8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（一）各级政府职责 </w:t>
            </w:r>
          </w:p>
          <w:p w14:paraId="1F1FE35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国务院是负责全国甲类、乙类传染病防治工作的总指挥。县级以上人民政府制定传染病防治规划并组织实施，建立健全传染病防治的疾病预防控制、医疗救治和监督管理体系。 </w:t>
            </w:r>
          </w:p>
          <w:p w14:paraId="73113A9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（二）卫生行政主管部门职责 </w:t>
            </w:r>
          </w:p>
          <w:p w14:paraId="4702C22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务院卫生行政部门主管全国传染病防治及其监督管理工作。县级以上地方人民政府卫生行政部门负责本行政区域内的传染病防治及其监督管理工作。县级以上人民政府其他部门在各自的职责范围内负责传染病防治工作。 </w:t>
            </w:r>
          </w:p>
          <w:p w14:paraId="206D541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军队的传染病防治工作，依照《传染病防治法》和国家有关规定办理，由中国人民解放军卫生主管部门实施监督管理。 </w:t>
            </w:r>
          </w:p>
          <w:p w14:paraId="3CFE880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（三）疾病预防控制机构职责 </w:t>
            </w:r>
          </w:p>
          <w:p w14:paraId="254A653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各级疾病预防控制机构承担传染病监测、预测、流行病学调查、疫情报告以及其他预防、控制工作。 </w:t>
            </w:r>
          </w:p>
          <w:p w14:paraId="08A5792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（四）医疗机构职责</w:t>
            </w:r>
            <w:r>
              <w:rPr>
                <w:rFonts w:hint="eastAsia" w:asciiTheme="minorEastAsia" w:hAnsiTheme="minorEastAsia" w:eastAsiaTheme="minorEastAsia" w:cstheme="minorEastAsia"/>
                <w:color w:val="231F20"/>
                <w:kern w:val="0"/>
                <w:sz w:val="21"/>
                <w:szCs w:val="21"/>
                <w:lang w:val="en-US" w:eastAsia="zh-CN" w:bidi="ar"/>
              </w:rPr>
              <w:t xml:space="preserve"> </w:t>
            </w:r>
          </w:p>
          <w:p w14:paraId="4FF6ED9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医疗机构承担与医疗救治有关的传染病防治工作和责任区域内的传染病预防工作。 </w:t>
            </w:r>
          </w:p>
          <w:p w14:paraId="0A2A09C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城市社区和农村基层医疗机构在疾病预防控制机构的指导下，承担城市社区、农村基层相应的传染病防治工作。 </w:t>
            </w:r>
          </w:p>
          <w:p w14:paraId="4DAE6D8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（五）各级各类学校的职责 </w:t>
            </w:r>
          </w:p>
          <w:p w14:paraId="7F51160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各级各类学校应当对学生进行健康知识和传染病预防知识的教育。 </w:t>
            </w:r>
          </w:p>
          <w:p w14:paraId="3CE7E0D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学院校应当加强预防医学教育和科学研究，对在校学生以及其他与传染病防治相关人员进行预防医学教育和培训，为传染病防治工作提供技术支持。国家发展现代医学和中医药等传统医学，支持和鼓励开展传染病防治的科学研究，提高传染病防治的科学技术水平。国家支持和鼓励开展传染病防治的国际合作。 </w:t>
            </w:r>
          </w:p>
          <w:p w14:paraId="7F5DF9B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（六）单位和个人的职责、义务</w:t>
            </w:r>
            <w:r>
              <w:rPr>
                <w:rFonts w:hint="eastAsia" w:asciiTheme="minorEastAsia" w:hAnsiTheme="minorEastAsia" w:eastAsiaTheme="minorEastAsia" w:cstheme="minorEastAsia"/>
                <w:color w:val="231F20"/>
                <w:kern w:val="0"/>
                <w:sz w:val="21"/>
                <w:szCs w:val="21"/>
                <w:lang w:val="en-US" w:eastAsia="zh-CN" w:bidi="ar"/>
              </w:rPr>
              <w:t xml:space="preserve"> </w:t>
            </w:r>
          </w:p>
          <w:p w14:paraId="2D12E5C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家支持与鼓励单位和个人参与传染病防治工作。各级人民政府应当完善有关制度，方便单位和个人参与防治传染病的宣传教育、疫情报告、志愿服务和捐赠活动。居民委员会、村民委员会应当组织居民、村民参与社区、农村的传染病预防与控制活动，疾病预防控制机构、医疗机构应当定期对其工作人员进行传染病防治知识、技能的培训。 </w:t>
            </w:r>
          </w:p>
          <w:p w14:paraId="115037A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国家开展预防传染病的健康教育。新闻媒体应当无偿开展传染病防治和公共卫生教育的公益宣传。对在传染病防治工作中做出显著成绩和贡献的单位和个人，给予表彰和奖励。</w:t>
            </w:r>
          </w:p>
          <w:p w14:paraId="34C44AF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传染病预防和控制的法律规定</w:t>
            </w:r>
          </w:p>
          <w:p w14:paraId="2FEE251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一、传染病的预防 </w:t>
            </w:r>
          </w:p>
          <w:p w14:paraId="2A45AFA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简而言之，传染病的预防措施包括下列诸方面：①开展卫生宣传教育；②消除各种传染病传播媒介；③加强管理和改善公共卫生状况；④做好计划免疫工作；⑤严格遵守各项卫生制度，健康检查制度，消毒管理制度，菌种、毒种管理制度；⑥做好专业人员的防护和医疗保健；⑦自然疫源地 </w:t>
            </w:r>
          </w:p>
          <w:p w14:paraId="3849AE34">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建设项目的卫生调查；⑧充分发挥预防保健组织作用。 </w:t>
            </w:r>
          </w:p>
          <w:p w14:paraId="4D4C0EB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（一）进行全民健康教育，提高对传染病的防治意识和应对能力 </w:t>
            </w:r>
          </w:p>
          <w:p w14:paraId="7D77875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各级人民政府组织开展群众性卫生活动，进行预防传染病的健康教育，倡导文明健康的生活方式，提高公众对传染病的防治意识和应对能力。 </w:t>
            </w:r>
          </w:p>
          <w:p w14:paraId="082FEA2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 开展爱国卫生运动，消除各种传染病媒介 </w:t>
            </w:r>
          </w:p>
          <w:p w14:paraId="085E673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（1）开展爱国卫生运动，加强环境卫生建设，消除鼠害和蚊、蝇等病媒生物的危害。 </w:t>
            </w:r>
          </w:p>
          <w:p w14:paraId="1A8FF7D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（2）各级人民政府农业、水利、林业行政部门按照职责分工负责指导和组织消除农田、湖区、河流、牧场、林区的鼠害与血吸虫危害，以及其他传播传染病的动物和病媒生物的危害。 </w:t>
            </w:r>
          </w:p>
          <w:p w14:paraId="7C53D0A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（3）铁路、交通、民用航空行政部门负责组织消除交通工具以及相关场所的鼠害和蚊、蝇等病媒生物的危害。 </w:t>
            </w:r>
          </w:p>
          <w:p w14:paraId="2A6EA4A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（4）地方各级人民政府应当有计划地建设和改造公共卫生设施，改善饮用水卫生条件，对污水、污物、粪便进行无害化处置。 </w:t>
            </w:r>
          </w:p>
          <w:p w14:paraId="20FCAD8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（三）做好计划免疫接种</w:t>
            </w:r>
            <w:r>
              <w:rPr>
                <w:rFonts w:hint="eastAsia" w:asciiTheme="minorEastAsia" w:hAnsiTheme="minorEastAsia" w:eastAsiaTheme="minorEastAsia" w:cstheme="minorEastAsia"/>
                <w:color w:val="231F20"/>
                <w:kern w:val="0"/>
                <w:sz w:val="21"/>
                <w:szCs w:val="21"/>
                <w:lang w:val="en-US" w:eastAsia="zh-CN" w:bidi="ar"/>
              </w:rPr>
              <w:t xml:space="preserve"> </w:t>
            </w:r>
          </w:p>
          <w:p w14:paraId="12F0AE4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计划免疫是根据疫情监测和人群免疫水平分析，依照规定的免疫程序，在易感人群中有目的、有计划地进行各种生物制品的预防接种。国家实行有计划的预防接种制度。 </w:t>
            </w:r>
          </w:p>
          <w:p w14:paraId="17E074B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务院卫生行政部门和省、自治区、直辖市人民政府卫生行政部门，根据传染病预防、控制的需要，制定传染病预防接种规划并组织实施。用于预防接种的疫苗必须符合国家质量标准。国家对儿童实行预防接种证制度。国家免疫规划项目的预防接种实行免费。医疗机构、疾病预防控制机构与儿童的监护人应当相互配合，保证儿童及时接受预防接种。 </w:t>
            </w:r>
          </w:p>
          <w:p w14:paraId="07F8900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（四）建立传染病监测制度 </w:t>
            </w:r>
          </w:p>
          <w:p w14:paraId="4F37F30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染病防治法》规定：国家建立传染病监测制度。由国务院卫生行政部门制定国家传染病监测规划和方案。省、自治区、直辖市人民政府卫生行政部门根据国家传染病监测规划和方案，制订本行政区域的传染病监测计划和工作方案。 </w:t>
            </w:r>
          </w:p>
          <w:p w14:paraId="1D1834D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各级疾病预防控制机构对传染病的发生、流行以及影响其发生、流行的因素，进行监测；对国外发生、国内尚未发生的传染病或者国内新发生的传染病，进行监测。</w:t>
            </w:r>
          </w:p>
          <w:p w14:paraId="79B91ED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级疾病预防控制机构在传染病预防控制中履行下列职责：①实施传染病预防控制规划、计划和方案；②收集、分析和报告传染病监测信息，预测传染病的发生、流行趋势；③开展对传染病疫情和突发公共卫生事件的流行病学调查、现场处理及其效果评价；④开展传染病实验室检测、诊断、病原学鉴定；⑤实施免疫规划，负责预防性生物制品的使用管理；⑥开展健康教育、咨询，普及传染病防治知识；⑦指导、培训下级疾病预防控制机构及其工作人员开展传染病监测工作⑧开展传染病防治应用性研究和卫生评价，提供技术咨询。 </w:t>
            </w:r>
          </w:p>
          <w:p w14:paraId="2CF223C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家级、省级疾病预防控制机构负责对传染病的发生、流行以及分布进行监测，对重大传染病流行趋势进行预测，提出预防控制对策，参与并指导对暴发的疫情进行调查处理，开展传染病病原学鉴定，建立检测质量控制体系，开展应用性研究和卫生评价。 </w:t>
            </w:r>
          </w:p>
          <w:p w14:paraId="18BFD1A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设区的市和县级疾病预防控制机构负责传染病预防控制规划、方案的落实，组织实施免疫、消毒、控制病媒生物的危害，普及传染病防治知识，负责本地区疫情和突发公共卫生事件监测、报告，开展流行病学调查和常见病原微生物检测。 </w:t>
            </w:r>
          </w:p>
          <w:p w14:paraId="283F18E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（五）建立传染病预警制度</w:t>
            </w:r>
            <w:r>
              <w:rPr>
                <w:rFonts w:hint="eastAsia" w:asciiTheme="minorEastAsia" w:hAnsiTheme="minorEastAsia" w:eastAsiaTheme="minorEastAsia" w:cstheme="minorEastAsia"/>
                <w:color w:val="231F20"/>
                <w:kern w:val="0"/>
                <w:sz w:val="21"/>
                <w:szCs w:val="21"/>
                <w:lang w:val="en-US" w:eastAsia="zh-CN" w:bidi="ar"/>
              </w:rPr>
              <w:t xml:space="preserve"> </w:t>
            </w:r>
          </w:p>
          <w:p w14:paraId="4BD5977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（1）《传染病防治法》规定：国家建立传染病预警制度。 国务院卫生行政部门和省、自治区、直辖市人民政府根据传染病发生、流行趋势的预测，及时发出传染病预警，根据情况予以公布。县级以上地方人民政府应当制定传染病预防、控制预案，报上一级人民政府备案。 </w:t>
            </w:r>
          </w:p>
          <w:p w14:paraId="12FF2F5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传染病预防、控制预案应当包括以下主要内容：①传染病预防控制指挥部的组成和相关部门的职责；②传染病的监测、信息收集、分析、报告、通报制度；③疾病预防控制机构、医疗机构在发生传染病疫情时的任务与职责；④传染病暴发、流行情况的分级以及相应的应急工作方案；⑤传染病预防、疫点疫区现场控制，应急设施、设备、救治药品和医疗器械以及其他物资和技术的储备与调用。 </w:t>
            </w:r>
          </w:p>
          <w:p w14:paraId="7FE615A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（3）地方人民政府和疾病预防控制机构接到国务院卫生行政部门或者省、自治区、直辖市人民政府发出的传染病预警后，应当按照传染病预防、控制预案，采取相应的预防、控制措施。 </w:t>
            </w:r>
          </w:p>
          <w:p w14:paraId="18C7553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（六）严格遵守各项卫生制度 </w:t>
            </w:r>
          </w:p>
          <w:p w14:paraId="75979F9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控制传染源制度。传染病患者、病原携带者和疑似传染病患者，在治愈前或者在排除传染病嫌疑前，不得从事法律、行政法规和国务院卫生行政部门规定禁止从事的易使该传染病扩散的工作。国家和社会应当关心、帮助传染病患者、病原携带者和疑似传染病患者，使其得到及时救治。任何单位和个人不得歧视传染病患者、病原携带者和疑似传染病患者。 </w:t>
            </w:r>
          </w:p>
          <w:p w14:paraId="71EBB14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防止医源性感染制度。医疗机构必须严格执行国务院卫生行政部门规定的管理制度、操作规范，防止传染病的医源性感染和医院感染；疾病预防控制机构、医疗机构的实验室和从事病原微生物实验的单位，应当符合国家规定的条件和技术标准，建立严格的监督管理制度，对传染病病原体样本按照规定的措施实行严格监督管理，严防传染病病原体的实验室感染和病原微生物的扩散。疾病预防控制机构应当指定专门人员负责对医疗机构内传染病预防工作进行指导、考核，开展流行病学调查。 </w:t>
            </w:r>
          </w:p>
          <w:p w14:paraId="0F491BA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血液管理制度。采供血机构、生物制品生产单位必须严格执行国家有关规定，保证血液、血液制品的质量。禁止非法采集血液或者组织他人出卖血液；疾病预防控制机构、医疗机构使用血液和血液制品，必须遵守国家有关规定，防止因输入血液、使用血液制品引起经血液传播疾病的发生。 </w:t>
            </w:r>
          </w:p>
          <w:p w14:paraId="22925BB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消毒管理制度。对被传染病病原体污染的污水、污物、场所和物品，有关单位和个人必须在疾病预防控制机构的指导下或者按照其提出的卫生要求，进行严格消毒处理；拒绝消毒处理的，由当地卫生行政部门或者疾病预防控制机构进行强制消毒处理；用于传染病防治的消毒产品、饮用水供水单位供应的饮用水和涉及饮用水卫生安全的产品，应当符合国家卫生标准和卫生规范。饮用水供水单位从事生产或者供应活动，应当依法取得卫生许可证。生产用于传染病防治的消毒产品的单位和生产用于传染病防治的消毒产品，应当经省级以上人民政府卫生行政部门审批。医疗机构应当承担医疗活动中与医院感染有关的危险因素监测、安全防护、消毒、隔离和医疗废物处置工作。 </w:t>
            </w:r>
          </w:p>
          <w:p w14:paraId="342DD35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（七）建立传染病菌种、毒种库</w:t>
            </w:r>
            <w:r>
              <w:rPr>
                <w:rFonts w:hint="eastAsia" w:asciiTheme="minorEastAsia" w:hAnsiTheme="minorEastAsia" w:eastAsiaTheme="minorEastAsia" w:cstheme="minorEastAsia"/>
                <w:color w:val="231F20"/>
                <w:kern w:val="0"/>
                <w:sz w:val="21"/>
                <w:szCs w:val="21"/>
                <w:lang w:val="en-US" w:eastAsia="zh-CN" w:bidi="ar"/>
              </w:rPr>
              <w:t xml:space="preserve"> </w:t>
            </w:r>
          </w:p>
          <w:p w14:paraId="0A2C0D4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染病防治法》规定：国家建立传染病菌种、毒种库。对传染病菌种、毒种和传染病检测样本的采集、保藏、携带、运输和使用实行分类管理，建立健全严格的管理制度；对可能导致甲类传染病传播的以及国务院卫生行政部门规定的菌种、毒种和传染病检测样本，确需采集、保藏、携带、运输和使用的，须经省级以上人民政府卫生行政部门批准。 </w:t>
            </w:r>
          </w:p>
          <w:p w14:paraId="22F8A09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（八）确认自然疫源地 </w:t>
            </w:r>
          </w:p>
          <w:p w14:paraId="1D8E354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自然疫源地是指某些可引起人类传染病的病原体在自然界的野生动物中长期存在和循环的地区。《传染病防治法》规定：在国家确认的自然疫源地计划兴建水利、交通、旅游、能源等大型建设项目的，应当事先由省级以上疾病预防控制机构对施工环境进行卫生调查。建设单位应当根据疾病预防控制机构的意见，采取必要的传染病预防、控制措施。施工期间，建设单位应当设专人负责工地上的卫生防疫工作。工程竣工后，疾病预防控制机构应当对可能发生的传染病进行监测。 </w:t>
            </w:r>
          </w:p>
          <w:p w14:paraId="5CB061B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县级以上人民政府农业、林业行政部门以及其他有关部门，依据各自的职责负责与人畜共患传染病有关的动物传染病的防治管理工作。与人畜共患传染病有关的野生动物、家畜家禽，经检疫合格后，方可出售、运输。 </w:t>
            </w:r>
          </w:p>
          <w:p w14:paraId="35771D2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二、传染病疫情报告、通报和公布 </w:t>
            </w:r>
          </w:p>
          <w:p w14:paraId="5A37A31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（一）传染病疫情报告</w:t>
            </w:r>
            <w:r>
              <w:rPr>
                <w:rFonts w:hint="eastAsia" w:asciiTheme="minorEastAsia" w:hAnsiTheme="minorEastAsia" w:eastAsiaTheme="minorEastAsia" w:cstheme="minorEastAsia"/>
                <w:color w:val="231F20"/>
                <w:kern w:val="0"/>
                <w:sz w:val="21"/>
                <w:szCs w:val="21"/>
                <w:lang w:val="en-US" w:eastAsia="zh-CN" w:bidi="ar"/>
              </w:rPr>
              <w:t xml:space="preserve"> </w:t>
            </w:r>
          </w:p>
          <w:p w14:paraId="226C68F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1. 传染病疫情报告对象 </w:t>
            </w:r>
          </w:p>
          <w:p w14:paraId="1D50AAC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（1）疫情报告人。①义务报告人：城乡居民、机构团体、车站、码头、机场、饭店职工及其他人员；②责任报告人：执行职务的医疗保健人员、卫生人员等。</w:t>
            </w:r>
          </w:p>
          <w:p w14:paraId="6FF0DF1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任何单位和个人发现传染病患者或者疑似传染病患者时，应当及时向附近的疾病预防控制机构或者医疗机构报告；疾病预防控制机构、医疗机构和采供血机构及其执行职务的人员发现《传染病防治法》规定的传染病疫情或者发现其他传染病暴发、流行以及突发原因不明的传染病时，应当遵循疫情报告属地的管理原则，按照国务院规定的或者国务院卫生行政部门规定的内容、程序、方式和时限报告。 </w:t>
            </w:r>
          </w:p>
          <w:p w14:paraId="4CA198F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（3）军队医疗机构向社会公众提供医疗服务，发现《传染病防治法》规定的传染病疫情时，应当按照国务院卫生行政部门的规定报告。 </w:t>
            </w:r>
          </w:p>
          <w:p w14:paraId="1030514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港口、机场、铁路疾病预防控制机构以及国境卫生检疫机关发现甲类传染病患者、病原携带者、疑似传染病患者时，应当按照国家有关规定立即向国境口岸所在地的疾病预防控制机构或者所在地县级以上地方人民政府卫生行政部门报告并互相通报。 </w:t>
            </w:r>
          </w:p>
          <w:p w14:paraId="08213FA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依照《传染病防治法》的规定负有传染病疫情报告职责的人民政府有关部门、疾病预防控制机构、医疗机构、采供血机构及其工作人员，不得隐瞒、谎报、缓报传染病疫情。 </w:t>
            </w:r>
          </w:p>
          <w:p w14:paraId="0396D50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疫情报告时限</w:t>
            </w:r>
            <w:r>
              <w:rPr>
                <w:rFonts w:hint="eastAsia" w:asciiTheme="minorEastAsia" w:hAnsiTheme="minorEastAsia" w:eastAsiaTheme="minorEastAsia" w:cstheme="minorEastAsia"/>
                <w:color w:val="231F20"/>
                <w:kern w:val="0"/>
                <w:sz w:val="21"/>
                <w:szCs w:val="21"/>
                <w:lang w:val="en-US" w:eastAsia="zh-CN" w:bidi="ar"/>
              </w:rPr>
              <w:t xml:space="preserve"> 发现甲类传染病患者、病原携带者，乙类传染病中的新型冠状病毒感染的肺炎、传染性非典型肺炎、炭疽中的肺炭疽、人感染高致病性禽流感患者、甲型 H1N1 流感患者、病原携带者时，应当在 2 小时内向发病地的疾病预防控制机构报告；发现乙类传染病患者、病原携带者和疑似传染病患者时，应当在 6 小时内向发病地的疾病预防控制机构报告；在丙类传染病监测区内发现丙类传染病患者时，应当在 12 小时内向发病地的疾病预防控制机构报告。 </w:t>
            </w:r>
          </w:p>
          <w:p w14:paraId="18771DF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传染病疫情信息的收集</w:t>
            </w:r>
            <w:r>
              <w:rPr>
                <w:rFonts w:hint="eastAsia" w:asciiTheme="minorEastAsia" w:hAnsiTheme="minorEastAsia" w:eastAsiaTheme="minorEastAsia" w:cstheme="minorEastAsia"/>
                <w:color w:val="231F20"/>
                <w:kern w:val="0"/>
                <w:sz w:val="21"/>
                <w:szCs w:val="21"/>
                <w:lang w:val="en-US" w:eastAsia="zh-CN" w:bidi="ar"/>
              </w:rPr>
              <w:t xml:space="preserve"> 疾病预防控制机构和医疗机构应当确定专门的部门或者人员，承担传染病疫情信息管理工作。应当主动、及时收集、分析、调查、核实传染病疫情信息。接到甲类、乙类传染病疫情报告或者发现传染病暴发、流行时，应当立即报告当地卫生行政部门，由当地卫生行政部门立即报告当地人民政府，同时报告上级卫生行政部门和国务院卫生行政部门。 </w:t>
            </w:r>
          </w:p>
          <w:p w14:paraId="22055C6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（二）传染病疫情的通报和公布 </w:t>
            </w:r>
          </w:p>
          <w:p w14:paraId="4A15169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1. 传染病疫情的通报 </w:t>
            </w:r>
          </w:p>
          <w:p w14:paraId="55D38D5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（1）国务院卫生行政部门应当及时向国务院其他有关部门和各省、自治区、直辖市人民政府卫生行政部门通报全国传染病疫情以及监测、预警的相关信息。 </w:t>
            </w:r>
          </w:p>
          <w:p w14:paraId="3B6281C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（2）毗邻的以及相关的地方人民政府卫生行政部门，应当及时互相通报本行政区域的传染病疫情以及监测、预警的相关信息。 </w:t>
            </w:r>
          </w:p>
          <w:p w14:paraId="421500F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县级以上地方人民政府卫生行政部门应当及时向本行政区域内的疾病预防控制机构和医疗机构通报传染病疫情以及监测、预警的相关信息。接到通报的疾病预防控制机构和医疗机构应当及时告知本单位的有关人员。 </w:t>
            </w:r>
          </w:p>
          <w:p w14:paraId="5DBCDA5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（4）县级以上人民政府有关部门发现传染病疫情时，应当及时向同级人民政府卫生行政部门通报。 </w:t>
            </w:r>
          </w:p>
          <w:p w14:paraId="741DC98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（5）中国人民解放军卫生主管部门发现传染病疫情时，应当向国务院卫生行政部门通报。 </w:t>
            </w:r>
          </w:p>
          <w:p w14:paraId="761EC49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（6）动物防疫机构和疾病预防控制机构，应当及时互相通报动物间和人之间发生人畜共患传染病疫情以及相关信息。 </w:t>
            </w:r>
          </w:p>
          <w:p w14:paraId="3495198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传染病疫情的公布</w:t>
            </w:r>
            <w:r>
              <w:rPr>
                <w:rFonts w:hint="eastAsia" w:asciiTheme="minorEastAsia" w:hAnsiTheme="minorEastAsia" w:eastAsiaTheme="minorEastAsia" w:cstheme="minorEastAsia"/>
                <w:color w:val="231F20"/>
                <w:kern w:val="0"/>
                <w:sz w:val="21"/>
                <w:szCs w:val="21"/>
                <w:lang w:val="en-US" w:eastAsia="zh-CN" w:bidi="ar"/>
              </w:rPr>
              <w:t xml:space="preserve"> 《传染病防治法》规定：国家建立传染病疫情信息公布制度。国务院卫生行政部门定期公布全国传染病疫情信息。省、自治区、直辖市人民政府卫生行政部门定期公布本行政区域的传染病疫情信息；传染病暴发、流行时，国务院卫生行政部门负责向社会公布传染病疫情信息，并可以授权省、自治区、直辖市人民政府卫生行政部门向社会公布本行政区域的传染病疫情信息。公布传染病疫情信息应当及时、准确。 </w:t>
            </w:r>
          </w:p>
          <w:p w14:paraId="239EE26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三、传染病疫情控制 </w:t>
            </w:r>
          </w:p>
          <w:p w14:paraId="3E777B5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染病疫情控制是指当传染病发生、流行或暴发流行时，为了阻止传染病的发展扩散和蔓延而采取的紧急措施。对传染病疫情的控制由疾病预防控制机构和医疗机构实行分级分工管理制度。一般将甲、乙、丙三类法定传染病分别实施强制管理、严格管理和监测管理。 </w:t>
            </w:r>
          </w:p>
          <w:p w14:paraId="39AB535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一般性控制措施包括：①隔离治疗；②根据病情采取必要的治疗和控制传播措施；③在指定场所进行医学观察；④实施必要的卫生处理和预防措施。紧急措施包括：①限制或者停止集市、集会、影剧院演出或者其他人群聚集的活动；②停工、停业、停课；③临时征用房屋、交通工具；④封闭被传染病病原体污染的公共饮用水源；⑤疫区封锁，疫区是指传染病在人群中暴发或者流行，其病原体向周围传播时可能波及的地区。《传染病防治法》规定，经省、自治区、直辖市人民政府决定，可以对甲类传染病疫区实施封锁；大、中城市的疫区封锁和跨省、自治区、直辖市的疫区封锁，以及封锁疫区导致中断干线交通或者封锁国境的，由国务院决定。 </w:t>
            </w:r>
          </w:p>
          <w:p w14:paraId="7A17B23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（一）医疗机构应有的控制措施</w:t>
            </w:r>
            <w:r>
              <w:rPr>
                <w:rFonts w:hint="eastAsia" w:asciiTheme="minorEastAsia" w:hAnsiTheme="minorEastAsia" w:eastAsiaTheme="minorEastAsia" w:cstheme="minorEastAsia"/>
                <w:color w:val="231F20"/>
                <w:kern w:val="0"/>
                <w:sz w:val="21"/>
                <w:szCs w:val="21"/>
                <w:lang w:val="en-US" w:eastAsia="zh-CN" w:bidi="ar"/>
              </w:rPr>
              <w:t xml:space="preserve"> </w:t>
            </w:r>
          </w:p>
          <w:p w14:paraId="03EE16D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（1）医疗机构发现甲类传染病患者、病原携带者，乙类传染病中新型冠状病毒感染的肺炎、传染性非典型肺炎、炭疽中的肺炭疽、人感染高致病性禽流感患者、病原携带者和甲型 H1N1 流感及病原携带者，应当及时采取下列措施：①对患者、病原携带者予以隔离治疗，隔离期限根据医学检查结果确定；②对疑似患者，确诊前在指定场所单独隔离治疗；③对医疗机构内的患者、病原携带者、疑似患者的密切接触者，在指定场所进行医学观察和采取其他必要的预防措施。拒绝隔离治疗或者隔离期未满擅自脱离隔离治疗的，可以由公安机关协助医疗机构采取强制隔离治疗措施。 </w:t>
            </w:r>
          </w:p>
          <w:p w14:paraId="1C7C8D6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（2）医疗机构发现乙类或者丙类传染病患者的，应当根据病情采取必要的治疗和控制传播措施。 </w:t>
            </w:r>
          </w:p>
          <w:p w14:paraId="5EEBC7D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（3）医疗机构对本单位内被传染病病原体污染的场所、物品以及医疗废物，必须依照法律、法规的规定实施消毒和无害化处置。 </w:t>
            </w:r>
          </w:p>
          <w:p w14:paraId="4F3F2C4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（4）为了查找传染病病因，医疗机构在必要时可以按照国务院卫生行政部门的规定，对传染病患者尸体或者疑似传染病患者尸体进行解剖查验，并应当告知死者家属。</w:t>
            </w:r>
          </w:p>
          <w:p w14:paraId="4A7E463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（二）疾病预防控制机构应有的控制措施</w:t>
            </w:r>
            <w:r>
              <w:rPr>
                <w:rFonts w:hint="eastAsia" w:asciiTheme="minorEastAsia" w:hAnsiTheme="minorEastAsia" w:eastAsiaTheme="minorEastAsia" w:cstheme="minorEastAsia"/>
                <w:color w:val="231F20"/>
                <w:kern w:val="0"/>
                <w:sz w:val="21"/>
                <w:szCs w:val="21"/>
                <w:lang w:val="en-US" w:eastAsia="zh-CN" w:bidi="ar"/>
              </w:rPr>
              <w:t xml:space="preserve"> </w:t>
            </w:r>
          </w:p>
          <w:p w14:paraId="3898EFF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疾病预防控制机构发现传染病疫情或者接到传染病疫情报告时，应当及时采取下列措施：①对传染病疫情进行流行病学调查，根据调查情况提出划定疫点、疫区的建议，对被污染的场所进行卫生处理，对密切接触者在指定场所进行医学观察和采取其他必要的预防措施，并向卫生行政部门提出疫情控制方案；②传染病暴发、流行时，对疫点、疫区进行卫生处理，向卫生行政部门提出疫情控制方案，并按照卫生行政部门的要求采取措施；③指导下级疾病预防控制机构实施传染病预防、控制措施，组织、指导有关单位对传染病疫情的处理。 </w:t>
            </w:r>
          </w:p>
          <w:p w14:paraId="5AF6969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（2）发生传染病疫情时，疾病预防控制机构和省级以上人民政府卫生行政部门指派的其他与传染病有关的专业技术机构，可以进入传染病疫点、疫区进行调查、采集样本、技术分析和检验。 </w:t>
            </w:r>
          </w:p>
          <w:p w14:paraId="6D0233B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（3）疫区中被传染病病原体污染或者可能被传染病病原体污染的物品，经消毒可以使用的，应当在当地疾病预防控制机构的指导下，进行消毒处理后，方可使用、出售和运输。 </w:t>
            </w:r>
          </w:p>
          <w:p w14:paraId="5A0E0BE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（三）相关部门应有的控制措施 </w:t>
            </w:r>
          </w:p>
          <w:p w14:paraId="7C91F71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染病暴发、流行时，药品和医疗器械生产、供应单位应当及时生产、供应防治传染病的药品和医疗器械。铁路、交通、民用航空经营单位必须优先运送处理传染病疫情的人员以及防治传染病的药品和医疗器械。县级以上人民政府有关部门应当做好组织协调工作。 </w:t>
            </w:r>
          </w:p>
          <w:p w14:paraId="73C7ECED">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（四）人民政府应有的控制措施</w:t>
            </w:r>
            <w:r>
              <w:rPr>
                <w:rFonts w:hint="eastAsia" w:asciiTheme="minorEastAsia" w:hAnsiTheme="minorEastAsia" w:eastAsiaTheme="minorEastAsia" w:cstheme="minorEastAsia"/>
                <w:color w:val="231F20"/>
                <w:kern w:val="0"/>
                <w:sz w:val="21"/>
                <w:szCs w:val="21"/>
                <w:lang w:val="en-US" w:eastAsia="zh-CN" w:bidi="ar"/>
              </w:rPr>
              <w:t xml:space="preserve"> </w:t>
            </w:r>
          </w:p>
          <w:p w14:paraId="3AC7E9D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对已经发生甲类传染病病例的场所或者该场所内的特定区域的人员，所在地的县级以上地方人民政府可以实施隔离措施，并同时向上一级人民政府报告；接到报告的上级人民政府应当即时做出是否批准的决定。上级人民政府做出不予批准决定的，实施隔离措施的人民政府应当立即解除隔离措施。 </w:t>
            </w:r>
          </w:p>
          <w:p w14:paraId="2FDA1B0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传染病暴发、流行时，县级以上地方人民政府应当立即组织力量，按照预防、控制预案进行防治，切断传染病的传播途径，必要时，报经上一级人民政府决定，可以采取下列紧急措施并予以公告：①限制或者停止集市、影剧院演出或者其他人群聚集的活动；②停工、停业、停课；③封闭或者封存被传染病病原体污染的公共饮用水源、食品以及相关物品；④控制或者扑杀染疫野生动物、家畜家禽；⑤封闭可能造成传染病扩散的场所。上级人民政府接到下级人民政府关于采取上述所列紧急措施的报告时，应当即时做出决定。紧急措施的解除，由原决定机关决定并宣布。 </w:t>
            </w:r>
          </w:p>
          <w:p w14:paraId="776677F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甲类、乙类传染病暴发、流行时，县级以上地方人民政府报经上一级人民政府决定，可以宣布本行政区域部分或者全部为疫区；国务院可以决定并宣布跨省、自治区、直辖市的疫区。县级以上地方人民政府可以在疫区内采取上述规定的紧急措施，并可以对出入疫区的人员、物资和交通工具实施卫生检疫。 </w:t>
            </w:r>
          </w:p>
          <w:p w14:paraId="4938D99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省、自治区、直辖市人民政府可以决定对本行政区域内的甲类传染病疫区实施封锁；但是，封锁大、中城市的疫区或者封锁跨省、自治区、直辖市的疫区，以及封锁疫区导致中断干线交通或者封锁国境的，由国务院决定。 </w:t>
            </w:r>
          </w:p>
          <w:p w14:paraId="0C85C93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（五）国务院应有的控制措施</w:t>
            </w:r>
            <w:r>
              <w:rPr>
                <w:rFonts w:hint="eastAsia" w:asciiTheme="minorEastAsia" w:hAnsiTheme="minorEastAsia" w:eastAsiaTheme="minorEastAsia" w:cstheme="minorEastAsia"/>
                <w:color w:val="231F20"/>
                <w:kern w:val="0"/>
                <w:sz w:val="21"/>
                <w:szCs w:val="21"/>
                <w:lang w:val="en-US" w:eastAsia="zh-CN" w:bidi="ar"/>
              </w:rPr>
              <w:t xml:space="preserve"> </w:t>
            </w:r>
          </w:p>
          <w:p w14:paraId="52374EA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宣布紧急控制措施。传染病暴发、流行时，根据传染病疫情控制的需要，国务院有权在全国范围或者跨省、自治区、直辖市范围内，紧急调集人员，临时征用房屋、交通工具以及相关设施、设备，发布紧急控制措施命令。 </w:t>
            </w:r>
          </w:p>
          <w:p w14:paraId="0DFFCEF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宣布疫区和疫区封锁。甲类、乙类传染病暴发、流行时，国务院可以决定并宣布跨省、自治区、直辖市的疫区和实施疫区封锁，包括大、中城市的疫区封锁和跨省、自治区、直辖市的疫区封锁；对于封锁疫区导致中断干线交通或者封锁国境的，亦由国务院决定。 </w:t>
            </w:r>
          </w:p>
          <w:p w14:paraId="2ACB275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（3）宣布实施交通检疫。发生甲类传染病时，为了防止该传染病通过交通工具及其乘运的人员、物资传播，国务院有权制定和实施交通卫生检疫。</w:t>
            </w:r>
          </w:p>
          <w:p w14:paraId="61E53A01">
            <w:pPr>
              <w:keepNext w:val="0"/>
              <w:keepLines w:val="0"/>
              <w:widowControl w:val="0"/>
              <w:suppressLineNumbers w:val="0"/>
              <w:autoSpaceDE w:val="0"/>
              <w:autoSpaceDN/>
              <w:spacing w:before="0" w:beforeAutospacing="0" w:after="0" w:afterAutospacing="0" w:line="360" w:lineRule="auto"/>
              <w:ind w:left="0" w:right="0"/>
              <w:jc w:val="left"/>
              <w:rPr>
                <w:rFonts w:hint="eastAsia" w:asciiTheme="minorEastAsia" w:hAnsiTheme="minorEastAsia" w:eastAsiaTheme="minorEastAsia" w:cstheme="minorEastAsia"/>
                <w:b/>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4980B63E">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0"/>
              </w:rPr>
            </w:pPr>
            <w:r>
              <w:rPr>
                <w:rFonts w:hint="eastAsia" w:asciiTheme="minorEastAsia" w:hAnsiTheme="minorEastAsia" w:eastAsiaTheme="minorEastAsia" w:cstheme="minorEastAsia"/>
                <w:b/>
                <w:szCs w:val="24"/>
                <w:lang w:eastAsia="zh-CN"/>
              </w:rPr>
              <w:t>展示文章</w:t>
            </w:r>
            <w:r>
              <w:rPr>
                <w:rFonts w:hint="eastAsia" w:asciiTheme="minorEastAsia" w:hAnsiTheme="minorEastAsia" w:eastAsiaTheme="minorEastAsia" w:cstheme="minorEastAsia"/>
                <w:b/>
                <w:szCs w:val="24"/>
              </w:rPr>
              <w:t>，</w:t>
            </w:r>
            <w:r>
              <w:rPr>
                <w:rFonts w:hint="eastAsia" w:asciiTheme="minorEastAsia" w:hAnsiTheme="minorEastAsia" w:eastAsiaTheme="minorEastAsia" w:cstheme="minorEastAsia"/>
                <w:b/>
                <w:szCs w:val="24"/>
                <w:lang w:eastAsia="zh-CN"/>
              </w:rPr>
              <w:t>让学生更加仔细的阅读，从而</w:t>
            </w:r>
            <w:r>
              <w:rPr>
                <w:rFonts w:hint="eastAsia" w:asciiTheme="minorEastAsia" w:hAnsiTheme="minorEastAsia" w:eastAsiaTheme="minorEastAsia" w:cstheme="minorEastAsia"/>
                <w:b/>
                <w:szCs w:val="24"/>
              </w:rPr>
              <w:t>激发学生的学习欲望。</w:t>
            </w:r>
          </w:p>
        </w:tc>
      </w:tr>
      <w:tr w14:paraId="02B33F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AC9FD23">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 w:val="24"/>
                <w:szCs w:val="24"/>
                <w:lang w:eastAsia="zh-CN"/>
              </w:rPr>
              <w:t>作业布置</w:t>
            </w:r>
            <w:r>
              <w:rPr>
                <w:rFonts w:hint="eastAsia" w:asciiTheme="minorEastAsia" w:hAnsiTheme="minorEastAsia" w:eastAsiaTheme="minorEastAsia" w:cstheme="minorEastAsia"/>
                <w:b w:val="0"/>
                <w:bCs w:val="0"/>
                <w:szCs w:val="24"/>
              </w:rPr>
              <w:t>（</w:t>
            </w:r>
            <w:r>
              <w:rPr>
                <w:rFonts w:hint="eastAsia" w:asciiTheme="minorEastAsia" w:hAnsiTheme="minorEastAsia" w:eastAsiaTheme="minorEastAsia" w:cstheme="minorEastAsia"/>
                <w:b w:val="0"/>
                <w:bCs w:val="0"/>
                <w:szCs w:val="24"/>
                <w:lang w:val="en-US" w:eastAsia="zh-CN"/>
              </w:rPr>
              <w:t>3</w:t>
            </w:r>
            <w:r>
              <w:rPr>
                <w:rFonts w:hint="eastAsia" w:asciiTheme="minorEastAsia" w:hAnsiTheme="minorEastAsia" w:eastAsiaTheme="minorEastAsia" w:cstheme="minorEastAsia"/>
                <w:b w:val="0"/>
                <w:bCs w:val="0"/>
                <w:szCs w:val="24"/>
              </w:rPr>
              <w:t>min）</w:t>
            </w:r>
          </w:p>
        </w:tc>
        <w:tc>
          <w:tcPr>
            <w:tcW w:w="5807" w:type="dxa"/>
            <w:tcBorders>
              <w:tl2br w:val="nil"/>
              <w:tr2bl w:val="nil"/>
            </w:tcBorders>
            <w:vAlign w:val="center"/>
          </w:tcPr>
          <w:p w14:paraId="5B708282">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b w:val="0"/>
                <w:bCs/>
                <w:color w:val="C00000"/>
                <w:kern w:val="2"/>
                <w:sz w:val="21"/>
                <w:szCs w:val="21"/>
                <w:lang w:val="en-US" w:eastAsia="zh-CN" w:bidi="ar"/>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布置课后作业</w:t>
            </w:r>
          </w:p>
          <w:p w14:paraId="496E0DA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简述医疗机构应有的控制措施？</w:t>
            </w:r>
          </w:p>
          <w:p w14:paraId="4A4FCCCC">
            <w:pPr>
              <w:keepNext w:val="0"/>
              <w:keepLines w:val="0"/>
              <w:suppressLineNumbers w:val="0"/>
              <w:spacing w:before="0" w:beforeAutospacing="0" w:after="0" w:afterAutospacing="0" w:line="360" w:lineRule="auto"/>
              <w:ind w:left="0" w:right="0" w:firstLine="420" w:firstLineChars="200"/>
              <w:rPr>
                <w:rFonts w:hint="eastAsia" w:asciiTheme="minorEastAsia" w:hAnsiTheme="minorEastAsia" w:eastAsiaTheme="minorEastAsia" w:cstheme="minorEastAsia"/>
                <w:bCs/>
              </w:rPr>
            </w:pPr>
          </w:p>
        </w:tc>
        <w:tc>
          <w:tcPr>
            <w:tcW w:w="1366" w:type="dxa"/>
            <w:tcBorders>
              <w:tl2br w:val="nil"/>
              <w:tr2bl w:val="nil"/>
            </w:tcBorders>
            <w:vAlign w:val="center"/>
          </w:tcPr>
          <w:p w14:paraId="22CBA1B0">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b w:val="0"/>
                <w:bCs/>
                <w:szCs w:val="24"/>
              </w:rPr>
              <w:t>通过课后练习，使学生巩固所学新知识</w:t>
            </w:r>
          </w:p>
        </w:tc>
      </w:tr>
      <w:tr w14:paraId="198864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BB6B3A7">
            <w:pPr>
              <w:keepNext w:val="0"/>
              <w:keepLines w:val="0"/>
              <w:suppressLineNumbers w:val="0"/>
              <w:spacing w:before="0" w:beforeAutospacing="0" w:after="0" w:afterAutospacing="0" w:line="264" w:lineRule="auto"/>
              <w:ind w:left="0" w:right="0"/>
              <w:jc w:val="center"/>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知识讲解</w:t>
            </w:r>
          </w:p>
          <w:p w14:paraId="013DD4EC">
            <w:pPr>
              <w:keepNext w:val="0"/>
              <w:keepLines w:val="0"/>
              <w:suppressLineNumbers w:val="0"/>
              <w:spacing w:before="0" w:beforeAutospacing="0" w:after="0" w:afterAutospacing="0" w:line="264" w:lineRule="auto"/>
              <w:ind w:left="0" w:right="0" w:hanging="8"/>
              <w:jc w:val="center"/>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szCs w:val="24"/>
              </w:rPr>
              <w:t>（40min）</w:t>
            </w:r>
          </w:p>
        </w:tc>
        <w:tc>
          <w:tcPr>
            <w:tcW w:w="5807" w:type="dxa"/>
            <w:tcBorders>
              <w:tl2br w:val="nil"/>
              <w:tr2bl w:val="nil"/>
            </w:tcBorders>
            <w:vAlign w:val="center"/>
          </w:tcPr>
          <w:p w14:paraId="7DD4D59E">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展示文章传染病医疗救治的法律规定和传染病监督管理的法律规定</w:t>
            </w:r>
          </w:p>
          <w:p w14:paraId="03B1E403">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lang w:val="en-US"/>
              </w:rPr>
            </w:pPr>
          </w:p>
          <w:p w14:paraId="0B791B4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一、建立传染病医疗救治服务网络 </w:t>
            </w:r>
          </w:p>
          <w:p w14:paraId="32277A1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县级以上人民政府应当加强和完善传染病医疗救治服务网络的建设，指定具备传染病救治条件和能力的医疗机构承担传染病救治任务，或者根据传染病救治需要设置传染病医院。医疗机构的基本标准、建筑设计和服务流程，应当符合预防传染病医院感染的要求。 </w:t>
            </w:r>
          </w:p>
          <w:p w14:paraId="082982A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二、医疗机构医疗救治规范 </w:t>
            </w:r>
          </w:p>
          <w:p w14:paraId="0F3ECAF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（一）诊疗行为规范 </w:t>
            </w:r>
          </w:p>
          <w:p w14:paraId="3A5907C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（1）医疗机构应当按照国务院卫生行政部门规定的传染病诊断标准和治疗要求，采取相应措施，提高传染病医疗救治能力。 </w:t>
            </w:r>
          </w:p>
          <w:p w14:paraId="26CF509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（2）医疗机构应当对传染病患者或者疑似传染病患者提供医疗救护、现场救援和接诊治疗服务，书写病历记录以及其他有关资料，并妥善保管。 </w:t>
            </w:r>
          </w:p>
          <w:p w14:paraId="3E29EAF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（3）医疗机构应当按照规定对使用的医疗器械进行消毒；对按照规定一次使用的医疗器具，应当在使用后予以销毁。 </w:t>
            </w:r>
          </w:p>
          <w:p w14:paraId="0659BA2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（二）预检、分诊规范</w:t>
            </w:r>
            <w:r>
              <w:rPr>
                <w:rFonts w:hint="eastAsia" w:asciiTheme="minorEastAsia" w:hAnsiTheme="minorEastAsia" w:eastAsiaTheme="minorEastAsia" w:cstheme="minorEastAsia"/>
                <w:color w:val="231F20"/>
                <w:kern w:val="0"/>
                <w:sz w:val="21"/>
                <w:szCs w:val="21"/>
                <w:lang w:val="en-US" w:eastAsia="zh-CN" w:bidi="ar"/>
              </w:rPr>
              <w:t xml:space="preserve"> </w:t>
            </w:r>
          </w:p>
          <w:p w14:paraId="2A0D286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机构应当实行传染病预检、分诊制度；对传染病患者、疑似传染病患者，应当引导至相对隔离的分诊点进行初诊。医疗机构不具备相应救治能力的，应当将患者及其病历记录复印件一并转至具备相应救治能力的医疗机构。</w:t>
            </w:r>
          </w:p>
          <w:p w14:paraId="217BBE3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传染病监督管理的法律规定</w:t>
            </w:r>
          </w:p>
          <w:p w14:paraId="2F0C75E5">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一、政府卫生行政部门职责</w:t>
            </w:r>
            <w:r>
              <w:rPr>
                <w:rFonts w:hint="eastAsia" w:asciiTheme="minorEastAsia" w:hAnsiTheme="minorEastAsia" w:eastAsiaTheme="minorEastAsia" w:cstheme="minorEastAsia"/>
                <w:color w:val="231F20"/>
                <w:kern w:val="0"/>
                <w:sz w:val="21"/>
                <w:szCs w:val="21"/>
                <w:lang w:val="en-US" w:eastAsia="zh-CN" w:bidi="ar"/>
              </w:rPr>
              <w:t xml:space="preserve"> </w:t>
            </w:r>
          </w:p>
          <w:p w14:paraId="2531E58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县级以上人民政府卫生行政部门对传染病防治工作履行下列监督检查职责：①对下级人民政府卫生行政部门履行本法规定的传染病防治职责进行监督检查；②对疾病预防控制机构、医疗机构的传染病防治工作进行监督检查；③对采供血机构的采供血活动进行监督检查；④对用于传染病防治的消毒产品及其生产单位进行监督检查，并对饮用水供水单位从事生产或者供应活动以及涉及饮用水卫生安全的产品进行监督检查；⑤对传染病菌种、毒种和传染病检测样本的采集、保藏、携带、运输、使用进行监督检查；⑥对公共场所和有关单位的卫生条件和传染病预防、控制措施进行监督检查。 </w:t>
            </w:r>
          </w:p>
          <w:p w14:paraId="0233E8C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（2）省级以上人民政府卫生行政部门负责组织对传染病防治重大事项的处理。 </w:t>
            </w:r>
          </w:p>
          <w:p w14:paraId="7795A34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卫生行政部门应当依法建立健全内部监督制度，对其工作人员依据法定职权和程序履行职责的情况进行监督；上级卫生行政部门发现下级卫生行政部门不及时处理职责范围内的事项或者不履行职责的，应当责令纠正或者直接予以处理。 </w:t>
            </w:r>
          </w:p>
          <w:p w14:paraId="58ECE56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二、卫生行政部门及其工作人员的职责</w:t>
            </w:r>
            <w:r>
              <w:rPr>
                <w:rFonts w:hint="eastAsia" w:asciiTheme="minorEastAsia" w:hAnsiTheme="minorEastAsia" w:eastAsiaTheme="minorEastAsia" w:cstheme="minorEastAsia"/>
                <w:color w:val="231F20"/>
                <w:kern w:val="0"/>
                <w:sz w:val="21"/>
                <w:szCs w:val="21"/>
                <w:lang w:val="en-US" w:eastAsia="zh-CN" w:bidi="ar"/>
              </w:rPr>
              <w:t xml:space="preserve"> </w:t>
            </w:r>
          </w:p>
          <w:p w14:paraId="4F683EE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（1）县级以上人民政府卫生行政部门在履行监督检查职责时，有权进入被检查单位和传染病疫情发生现场调查取证，查阅或者复制有关的资料和采集样本。被检查单位应当予以配合，不得拒绝、阻挠。 </w:t>
            </w:r>
          </w:p>
          <w:p w14:paraId="0604BF1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县级以上地方人民政府卫生行政部门在履行监督检查职责时，发现被传染病病原体污染的公共饮用水源、食品以及相关物品，如不及时采取控制措施可能导致传染病传播、流行的，可以采取封闭公共饮用水源、封存食品以及相关物品或者暂停销售的临时控制措施，并予以检验或者进行消毒。经检验，属于被污染的食品，应当予以销毁；对未被污染的食品或者经消毒后可以使用的物品，应当解除控制措施。 </w:t>
            </w:r>
          </w:p>
          <w:p w14:paraId="4F6C60E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卫生行政部门工作人员依法执行职务时，应当不少于两人，并出示执法证件，填写卫生执法文书；卫生执法文书经核对无误后，应当由卫生执法人员和当事人签名。当事人拒绝签名的，卫生执法人员应当注明情况。 </w:t>
            </w:r>
          </w:p>
          <w:p w14:paraId="7C52989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卫生行政部门及其工作人员履行职责时，应当自觉接受社会和公民的监督。单位和个人有权向上级人民政府及其卫生行政部门举报违反本法的行为。接到举报的有关人民政府或者其卫生行政部门，应当及时调查处理。 </w:t>
            </w:r>
          </w:p>
          <w:p w14:paraId="3C5A7D1B">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b/>
                <w:bCs w:val="0"/>
                <w:color w:val="C00000"/>
                <w:kern w:val="2"/>
                <w:sz w:val="21"/>
                <w:szCs w:val="21"/>
              </w:rPr>
            </w:pPr>
          </w:p>
          <w:p w14:paraId="46D42429">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3EEE755C">
            <w:pPr>
              <w:keepNext w:val="0"/>
              <w:keepLines w:val="0"/>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szCs w:val="24"/>
              </w:rPr>
            </w:pPr>
            <w:r>
              <w:rPr>
                <w:rFonts w:hint="eastAsia" w:asciiTheme="minorEastAsia" w:hAnsiTheme="minorEastAsia" w:eastAsiaTheme="minorEastAsia" w:cstheme="minorEastAsia"/>
                <w:b/>
                <w:szCs w:val="24"/>
              </w:rPr>
              <w:t>通过教师讲解，了解</w:t>
            </w:r>
            <w:r>
              <w:rPr>
                <w:rFonts w:hint="eastAsia" w:asciiTheme="minorEastAsia" w:hAnsiTheme="minorEastAsia" w:eastAsiaTheme="minorEastAsia" w:cstheme="minorEastAsia"/>
                <w:b/>
                <w:szCs w:val="24"/>
                <w:lang w:val="en-US" w:eastAsia="zh-CN"/>
              </w:rPr>
              <w:t>传染病医疗救治的法律规定</w:t>
            </w:r>
            <w:r>
              <w:rPr>
                <w:rFonts w:hint="eastAsia" w:asciiTheme="minorEastAsia" w:hAnsiTheme="minorEastAsia" w:eastAsiaTheme="minorEastAsia" w:cstheme="minorEastAsia"/>
                <w:b/>
                <w:szCs w:val="24"/>
              </w:rPr>
              <w:t>的基本理论知识。</w:t>
            </w:r>
          </w:p>
        </w:tc>
      </w:tr>
      <w:tr w14:paraId="2C2113B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230D6FC">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626CC166">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2C9727D2">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55611B8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 xml:space="preserve">这节课我们一起学习了卫生执法文书经核对无误后，应当由卫生执法人员和当事人签名。当事人拒绝签名的，卫生执法人员应当注明情况。 </w:t>
            </w:r>
          </w:p>
          <w:p w14:paraId="795DFF28">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SA"/>
              </w:rPr>
            </w:pPr>
          </w:p>
        </w:tc>
        <w:tc>
          <w:tcPr>
            <w:tcW w:w="1366" w:type="dxa"/>
            <w:tcBorders>
              <w:tl2br w:val="nil"/>
              <w:tr2bl w:val="nil"/>
            </w:tcBorders>
            <w:vAlign w:val="center"/>
          </w:tcPr>
          <w:p w14:paraId="30510041">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3A8A8B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E75E73E">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b w:val="0"/>
                <w:bCs w:val="0"/>
                <w:kern w:val="2"/>
                <w:sz w:val="21"/>
                <w:szCs w:val="21"/>
                <w:lang w:val="en-US" w:eastAsia="zh-CN" w:bidi="ar"/>
              </w:rPr>
              <w:t>（2min）</w:t>
            </w:r>
          </w:p>
        </w:tc>
        <w:tc>
          <w:tcPr>
            <w:tcW w:w="5807" w:type="dxa"/>
            <w:tcBorders>
              <w:tl2br w:val="nil"/>
              <w:tr2bl w:val="nil"/>
            </w:tcBorders>
            <w:vAlign w:val="center"/>
          </w:tcPr>
          <w:p w14:paraId="38768257">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b w:val="0"/>
                <w:bCs/>
                <w:color w:val="C00000"/>
                <w:kern w:val="2"/>
                <w:sz w:val="21"/>
                <w:szCs w:val="21"/>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布置课后作业</w:t>
            </w:r>
          </w:p>
          <w:p w14:paraId="5569560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Cs/>
                <w:kern w:val="2"/>
                <w:sz w:val="21"/>
                <w:szCs w:val="21"/>
                <w:lang w:val="en-US" w:eastAsia="zh-CN" w:bidi="ar-SA"/>
              </w:rPr>
            </w:pPr>
            <w:r>
              <w:rPr>
                <w:rFonts w:hint="eastAsia" w:asciiTheme="minorEastAsia" w:hAnsiTheme="minorEastAsia" w:eastAsiaTheme="minorEastAsia" w:cstheme="minorEastAsia"/>
                <w:b/>
                <w:bCs/>
                <w:color w:val="231F20"/>
                <w:kern w:val="0"/>
                <w:sz w:val="21"/>
                <w:szCs w:val="21"/>
                <w:lang w:val="en-US" w:eastAsia="zh-CN" w:bidi="ar"/>
              </w:rPr>
              <w:t>卫生行政部门及其工作人员的职责是什么？</w:t>
            </w:r>
          </w:p>
        </w:tc>
        <w:tc>
          <w:tcPr>
            <w:tcW w:w="1366" w:type="dxa"/>
            <w:tcBorders>
              <w:tl2br w:val="nil"/>
              <w:tr2bl w:val="nil"/>
            </w:tcBorders>
            <w:vAlign w:val="center"/>
          </w:tcPr>
          <w:p w14:paraId="681A0E3D">
            <w:pPr>
              <w:keepNext w:val="0"/>
              <w:keepLines w:val="0"/>
              <w:widowControl w:val="0"/>
              <w:suppressLineNumbers w:val="0"/>
              <w:spacing w:before="0" w:beforeAutospacing="0" w:after="0" w:afterAutospacing="0" w:line="360" w:lineRule="auto"/>
              <w:ind w:left="0" w:leftChars="0" w:right="0" w:rightChars="0"/>
              <w:jc w:val="left"/>
              <w:rPr>
                <w:rFonts w:hint="eastAsia" w:asciiTheme="minorEastAsia" w:hAnsiTheme="minorEastAsia" w:eastAsiaTheme="minorEastAsia" w:cstheme="minorEastAsia"/>
                <w:b/>
                <w:bCs w:val="0"/>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
              </w:rPr>
              <w:t>通过课后练习，使学生巩固所学新知识</w:t>
            </w:r>
          </w:p>
        </w:tc>
      </w:tr>
      <w:tr w14:paraId="3BDD905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346B5E5">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lang w:eastAsia="zh-CN"/>
              </w:rPr>
              <w:t>知识讲解</w:t>
            </w:r>
            <w:r>
              <w:rPr>
                <w:rFonts w:hint="eastAsia" w:asciiTheme="minorEastAsia" w:hAnsiTheme="minorEastAsia" w:eastAsiaTheme="minorEastAsia" w:cstheme="minorEastAsia"/>
                <w:szCs w:val="24"/>
              </w:rPr>
              <w:t>（45min）</w:t>
            </w:r>
          </w:p>
        </w:tc>
        <w:tc>
          <w:tcPr>
            <w:tcW w:w="5807" w:type="dxa"/>
            <w:tcBorders>
              <w:tl2br w:val="nil"/>
              <w:tr2bl w:val="nil"/>
            </w:tcBorders>
            <w:vAlign w:val="center"/>
          </w:tcPr>
          <w:p w14:paraId="5C41DFBB">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val="0"/>
                <w:bCs/>
                <w:color w:val="C00000"/>
                <w:kern w:val="2"/>
                <w:sz w:val="21"/>
                <w:szCs w:val="21"/>
                <w:lang w:val="en-US" w:eastAsia="zh-CN" w:bidi="ar"/>
              </w:rPr>
            </w:pPr>
            <w:r>
              <w:rPr>
                <w:rFonts w:hint="eastAsia" w:asciiTheme="minorEastAsia" w:hAnsiTheme="minorEastAsia" w:eastAsiaTheme="minorEastAsia" w:cstheme="minorEastAsia"/>
                <w:b/>
                <w:bCs w:val="0"/>
                <w:color w:val="C00000"/>
                <w:kern w:val="2"/>
                <w:sz w:val="21"/>
                <w:szCs w:val="21"/>
                <w:lang w:val="en-US" w:eastAsia="zh-CN" w:bidi="ar"/>
              </w:rPr>
              <w:t>【教师】</w:t>
            </w:r>
            <w:r>
              <w:rPr>
                <w:rFonts w:hint="eastAsia" w:asciiTheme="minorEastAsia" w:hAnsiTheme="minorEastAsia" w:eastAsiaTheme="minorEastAsia" w:cstheme="minorEastAsia"/>
                <w:b w:val="0"/>
                <w:bCs/>
                <w:color w:val="C00000"/>
                <w:kern w:val="2"/>
                <w:sz w:val="21"/>
                <w:szCs w:val="21"/>
                <w:lang w:val="en-US" w:eastAsia="zh-CN" w:bidi="ar"/>
              </w:rPr>
              <w:t>展示文章违反传染病防治法的法律责任和几种传染病防治的法律规定</w:t>
            </w:r>
          </w:p>
          <w:p w14:paraId="60E6C2B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一、地方各级人民政府的法律责任 </w:t>
            </w:r>
          </w:p>
          <w:p w14:paraId="414A877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地方各级人民政府未依照《传染病防治法》的规定履行报告职责，或者隐瞒、谎报、缓报传染病疫情，或者在传染病暴发、流行时，未及时组织救治、采取控制措施的，由上级人民政府责令改正，通报批评；造成传染病传播、流行或者其他严重后果的，对负有责任的主管人员，依法给予行政处分；构成犯罪的，依法追究刑事责任。 </w:t>
            </w:r>
          </w:p>
          <w:p w14:paraId="4905F91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二、县级以上人民政府卫生行政部门的法律责任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13FA53E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以上人民政府卫生行政部门违反《传染病防治法》规定，有下列情形之一的，由本级人民政府、上级人民政府卫生行政部门责令改正，通报批评；造成传染病传播、流行或者其他严重后果的，对负有责任的主管人员和其他直接责任人员，依法给予行政处分；构成犯罪的，依法追究刑事责任：</w:t>
            </w:r>
          </w:p>
          <w:p w14:paraId="0D17161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①未依法履行传染病疫情通报、报告或者公布职责，或者隐瞒、谎报、缓报传染病疫情的；</w:t>
            </w:r>
          </w:p>
          <w:p w14:paraId="5AB51FF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②发生或者可能发生传染病传播时未及时采取预防、控制措施的；</w:t>
            </w:r>
          </w:p>
          <w:p w14:paraId="138B83D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③未依法履行监督检查职责，或者发现违法行为不及时查处的； </w:t>
            </w:r>
          </w:p>
          <w:p w14:paraId="7902885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④未及时调查、处理单位和个人对下级卫生行政部门不履行传染病防治职责的举报的； </w:t>
            </w:r>
          </w:p>
          <w:p w14:paraId="281134A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⑤违反本法的其他失职、渎职行为。 </w:t>
            </w:r>
          </w:p>
          <w:p w14:paraId="395F7E0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三、县级以上人民政府有关部门的法律责任 </w:t>
            </w:r>
          </w:p>
          <w:p w14:paraId="2764939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县级以上人民政府有关部门未依照本法的规定履行传染病防治和保障职责的，由本级人民政府或者上级人民政府有关部门责令改正，通报批评；造成传染病传播、流行或者其他严重后果的，对负有责任的主管人员和其他直接责任人员，依法给予行政处分；构成犯罪的，依法追究刑事责任。 </w:t>
            </w:r>
          </w:p>
          <w:p w14:paraId="23531CB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四、疾病预防控制机构的法律责任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5FFC98B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疾病预防控制机构违反本法规定，有下列情形之一的，由县级以上人民政府卫生行政部门责令限期改正，通报批评，给予警告；对负有责任的主管人员和其他直接责任人员，依法给予降级、撤职、开除的处分，并可以依法吊销有关责任人员的执业证书；构成犯罪的，依法追究刑事责任：①未依法履行传染病监测职责的；②未依法履行传染病疫情报告、通报职责，或者隐瞒、谎报、缓报传染病疫情的；③未主动收集传染病疫情信息，或者对传染病疫情信息和疫情报告未及时进行分析、调查、核实的；④发现传染病疫情时，未依据职责及时采取本法规定的措施的；⑤故意泄露传染病患者、病原携带者、疑似传染病患者、密切接触者涉及个人隐私的有关信息、资料的。 </w:t>
            </w:r>
          </w:p>
          <w:p w14:paraId="71370789">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五、医疗机构的法律责任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518A641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违反本法规定，有下列情形之一的，由县级以上人民政府卫生行政部门责令改正，通报批评，给予警告；造成传染病传播、流行或者其他严重后果的，对负有责任的主管人员和其他直接责任人员，依法给予降级、撤职、开除的处分，并可以依法吊销有关责任人员的执业证书；构成犯罪的，依法追究刑事责任：①未按照规定承担本单位的传染病预防、控制工作、医院感染控制任务和责任区域内的传染病预防工作的；②未按照规定报告传染病疫情，或者隐瞒、谎报、缓报传染病疫情的；③发现传染病疫情时，未按照规定对传染病患者、疑似传染病患者提供医疗救护、现场救援、接诊、转诊的，或者拒绝接受转诊的；④未按照规定对本单位内被传染病病原体污染的场所、物品以及医疗废物实施消毒或者无害化处置的；⑤未按照规定对医疗器械进行消毒，或者对按照规定一次使用的医疗器具未予销毁，再次使用的；⑥在医疗救治过程中未按照规定保管医学记录资料的；⑦故意泄露传染病患者、病原携带者、疑似传染病患者、密切接触者涉及个人隐私的有关信息、资料的。 </w:t>
            </w:r>
          </w:p>
          <w:p w14:paraId="387B8CF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六、采供血机构的法律责任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1C5AFAE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采供血机构未按照规定报告传染病疫情，或者隐瞒、谎报、缓报传染病疫情，或者未执行国家有关规定，导致因输入血液引起经血液传播疾病发生的情况，由县级以上人民政府卫生行政部门责令改正，通报批评，给予警告；造成传染病传播、流行或者其他严重后果的，对负有责任的主管人员和其他直接责任人员，依法给予降级、撤职、开除的处分，并可以依法吊销采供血机构的执业许可证；构成犯罪的，依法追究刑事责任。 </w:t>
            </w:r>
          </w:p>
          <w:p w14:paraId="63AAE0BC">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非法采集血液或者组织他人出卖血液的，由县级以上人民政府卫生行政部门予以取缔，没收违法所得，可以并处 10 万元以下的罚款；构成犯罪的，依法追究刑事责任。 </w:t>
            </w:r>
          </w:p>
          <w:p w14:paraId="061C1F9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七、国境卫生检疫机关、动物防疫机构的法律责任 </w:t>
            </w:r>
          </w:p>
          <w:p w14:paraId="79B3C60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境卫生检疫机关、动物防疫机构未依法履行传染病疫情通报职责的，由有关部门在各自职责范围内责令改正，通报批评；造成传染病传播、流行或者其他严重后果的，对负有责任的主管人员和其他直接责任人员，依法给予降级、撤职、开除的处分；构成犯罪的，依法追究刑事责任。 </w:t>
            </w:r>
          </w:p>
          <w:p w14:paraId="360D655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八、铁路、交通、民用航空经营单位的法律责任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709FB35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铁路、交通、民用航空经营单位未依照本法的规定优先运送处理传染病疫情的人员以及防治传染病的药品和医疗器械的，由有关部门责令限期改正，给予警告；造成严重后果的，对负有责任的主管人员和其他直接责任人员，依法给予降级、撤职、开除的处分。 </w:t>
            </w:r>
          </w:p>
          <w:p w14:paraId="0C3AACF8">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九、其他单位与部门的法律责任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0B3EB83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违反《传染病防治法》规定，有下列情形之一，导致或者可能导致传染病传播、流行的，由县级以上人民政府卫生行政部门责令限期改正，没收违法所得，可以并处 5 万元以下的罚款；已取得许可证的，原发证部门可以依法暂扣或者吊销许可证；构成犯罪的，依法追究刑事责任：</w:t>
            </w:r>
          </w:p>
          <w:p w14:paraId="57FA9AE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①饮用水供水单位供应的饮用水不符合国家卫生标准和卫生规范的；</w:t>
            </w:r>
          </w:p>
          <w:p w14:paraId="18C1937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②涉及饮用水卫生安全的产品不符合国家卫生标准和卫生规范的；</w:t>
            </w:r>
          </w:p>
          <w:p w14:paraId="013EE82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③用于传染病防治的消毒产品不符合国家卫生标准和卫生规范的；</w:t>
            </w:r>
          </w:p>
          <w:p w14:paraId="7CFF574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④出售、运输疫区中被传染病病原体污染或者可能被传染病病原体污染的物品，未进行消毒处理的；</w:t>
            </w:r>
          </w:p>
          <w:p w14:paraId="023690D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⑤生物制品生产单位生产的血液制品不符合国家质量标准的。</w:t>
            </w:r>
          </w:p>
          <w:p w14:paraId="2EF88AD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违反《传染病防治法》规定，有下列情形之一的，由县级以上地方人民政府卫生行政部门责令改正，通报批评，给予警告，已取得许可证的，可以依法暂扣或者吊销许可证；造成传染病传播、流行以及其他严重后果的，对负有责任的主管人员和其他直接责任人员，依法给予降级、撤职、开除的处分，并可以依法吊销有关责任人员的执业证书；构成犯罪的，依法追究刑事责任：①疾病预防控制机构、医疗机构和从事病原微生 </w:t>
            </w:r>
          </w:p>
          <w:p w14:paraId="42D4E218">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物实验的单位，不符合国家规定的条件和技术标准，对传染病病原体样本未按照规定进行严格管理，造成实验室感染和病原微生物扩散的；②违反国家有关规定，采集、保藏、携带、运输和使用传染病菌种、毒种和传染病检测样本的；</w:t>
            </w:r>
          </w:p>
          <w:p w14:paraId="27B5A30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③疾病预防控制机构、医疗机构未执行国家有关规定，导致因输入血液、使用血液制品引起经血液传播疾病发生的。 </w:t>
            </w:r>
          </w:p>
          <w:p w14:paraId="4D0E259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十、个人违反传染病防治法的法律责任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68099BC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未经检疫出售、运输与人畜共患传染病有关的野生动物、家畜家禽的，由县级以上地方人民政府畜牧兽医行政部门责令停止违法行为，并依法给予行政处罚。 </w:t>
            </w:r>
          </w:p>
          <w:p w14:paraId="09DC0B5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在国家确认的自然疫源地兴建水利、交通、旅游、能源等大型建设项目，未经卫生调查进行施工的，或者未按照疾病预防控制机构的意见采取必要的传染病预防、控制措施的，由县级以上人民政府卫生行政部门责令限期改正，给予警告，处 5000 元以上 3 万元以下的罚款；逾期不改正的，处 3 万元以上 10 万元以下的罚款，并可以提请有关人民政府依据职责权限，责令停建、关闭。 </w:t>
            </w:r>
          </w:p>
          <w:p w14:paraId="411137C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个人违反《传染病防治法》规定，导致传染病传播、流行，给他人人身、财产造成损害的，应当依法承担民事责任。</w:t>
            </w:r>
          </w:p>
          <w:p w14:paraId="6FD273C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几种传染病防治的法律规定</w:t>
            </w:r>
          </w:p>
          <w:p w14:paraId="713E728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我国对结核病、性病、艾滋病、传染性非典型肺炎、人感染高致病性禽流感、甲型H1N1 流感等传染病制定了专门的法规，用以加强对这类传染病的防治与管理。 </w:t>
            </w:r>
          </w:p>
          <w:p w14:paraId="1F9F248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一、结核病的防治管理</w:t>
            </w:r>
            <w:r>
              <w:rPr>
                <w:rFonts w:hint="eastAsia" w:asciiTheme="minorEastAsia" w:hAnsiTheme="minorEastAsia" w:eastAsiaTheme="minorEastAsia" w:cstheme="minorEastAsia"/>
                <w:color w:val="231F20"/>
                <w:kern w:val="0"/>
                <w:sz w:val="21"/>
                <w:szCs w:val="21"/>
                <w:lang w:val="en-US" w:eastAsia="zh-CN" w:bidi="ar"/>
              </w:rPr>
              <w:t xml:space="preserve"> </w:t>
            </w:r>
          </w:p>
          <w:p w14:paraId="44A6B4E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结核病是由结核杆菌引起的慢性传染病，可侵犯多个脏器，其中以肺结核最多见。 </w:t>
            </w:r>
          </w:p>
          <w:p w14:paraId="2C1F947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结核病是一种古老的传染病，自有人类以来就有结核病。历史上，结核病曾在全世界广泛流行过，是危害人类的主要杀手，曾经夺去了数亿人的生命。自 20 世纪 50 年代以来，由于不断发现有效的抗结核药物，结核病流行得到了一定的控制。但是，近年来由于不少国家对结核病的忽视，减少了财政投入，再加上人口的增长、流动人口的增加、艾滋病病毒感染的传播，使结核病流行下降缓慢，有的国家和地区还有所回升，甚至有的国家和地区结核病疫情大幅回升，严重危害人类健康，成为全球重大公共卫生问题。 </w:t>
            </w:r>
          </w:p>
          <w:p w14:paraId="2E0570E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所以，世界卫生组织于 1993 年宣布“全球结核病紧急状态”，并且呼吁“采取迅速行动与结核病危机作斗争”，确定每年 3 月 24 日为“世界防治结核病日”。结核病还是因病 致贫、因病返贫的主要疾病之一，是一种人畜共患传染病。因此，结核病不仅是一个公共卫生问题，也是一个社会经济问题。然而只要政府重视，加大投入，实施现代、科学的控制策略和长期严格不懈的法制管理，结核病是完全可以控制的。 </w:t>
            </w:r>
          </w:p>
          <w:p w14:paraId="0CC8690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我国党和政府重视结核病预防、控制工作。根据结核病控制工作的历史和现状，从1981 年起，国务院有关部门相继制定与实施了三个全国结核病防治十年规划。1984 年 2 月20 日，原卫生部发布《关于加强全国结核病防治工作的通知》；1991 年 9 月，原卫生部发布了《结核病防治管理办法》；原卫生部、国家计委、财政部于 2001 年 10 月 10 日发布了《全国结核病防治规划（2001—2010 年）》等有关结核病防治的法规、规章。 </w:t>
            </w:r>
          </w:p>
          <w:p w14:paraId="771953E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（一）结核病管理机构及其职责 </w:t>
            </w:r>
          </w:p>
          <w:p w14:paraId="3EFEEB4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（1）国务院卫生行政部门设卫生</w:t>
            </w:r>
            <w:r>
              <w:rPr>
                <w:rFonts w:hint="eastAsia" w:asciiTheme="minorEastAsia" w:hAnsiTheme="minorEastAsia" w:eastAsiaTheme="minorEastAsia" w:cstheme="minorEastAsia"/>
                <w:color w:val="231F20"/>
                <w:kern w:val="0"/>
                <w:sz w:val="21"/>
                <w:szCs w:val="21"/>
                <w:lang w:val="en-US" w:eastAsia="zh-CN" w:bidi="ar"/>
              </w:rPr>
              <w:t xml:space="preserve">部结核病控制中心与分中心；省、自治区、直辖市及所辖市（地）、县卫生行政部门设省、市（地）、县结核病防治机构，或指定医疗预防保健机构承担结核病防治机构的职责。 </w:t>
            </w:r>
          </w:p>
          <w:p w14:paraId="09B611B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原卫生部结核病控制中心与分中心的主要职责是：①协助拟定全国结核病防治规划，报经批准后组织实施；②负责全国结核病的监测，以及结核病疫情的统计、分析和预测工作；③负责组织全国结核病防治工作的综合评价；④负责组织拟定国家结核病防治技术标准、规范。 </w:t>
            </w:r>
          </w:p>
          <w:p w14:paraId="7B55BCA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省、自治区、直辖市级结核病防治机构的主要职责是：①根据全国结核病防治规划协助卫生行政部门制定具体实施办法；②负责本地区结核病的监测，以及结核病疫情的统计、分析和预测工作；③负责本地区结核病防治工作的技术指导；④开展结核病防治技术的推广工作。 </w:t>
            </w:r>
          </w:p>
          <w:p w14:paraId="2664665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其他结核病防治机构的主要职责是：①负责结核病防治规划的实施；②与防疫机构合作共同开展本地区卡介苗接种工作；③负责本地区结核病监测，以及结核病疫情的统计、分析和预测工作；④负责落实本地区结核病患者的诊断、治疗和化疗管理工作；⑤对特定人群进行预防性结核病体检；⑥对肺结核病高发地区进行流行病学调查或普查；⑦开展结核病防治知识的宣传工作；⑧培训结核病防治专业人员。 </w:t>
            </w:r>
          </w:p>
          <w:p w14:paraId="024AEDB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结核病防治机构和指定的医疗预防保健机构，应当加强结核病防治技术的研究，提高防治工作的质量。各级卫生行政部门应当加强基层结核病防治网络的组织建设，并充分利用现有的医疗预防保健网，积极参与结核病的防治。结核病专科医院和其他医疗预防保健机构负责结核病患者的住院治疗，并按规定进行疫情报告和开展宣传教育工作。 </w:t>
            </w:r>
          </w:p>
          <w:p w14:paraId="66EA327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（二）预防接种</w:t>
            </w:r>
            <w:r>
              <w:rPr>
                <w:rFonts w:hint="eastAsia" w:asciiTheme="minorEastAsia" w:hAnsiTheme="minorEastAsia" w:eastAsiaTheme="minorEastAsia" w:cstheme="minorEastAsia"/>
                <w:color w:val="231F20"/>
                <w:kern w:val="0"/>
                <w:sz w:val="21"/>
                <w:szCs w:val="21"/>
                <w:lang w:val="en-US" w:eastAsia="zh-CN" w:bidi="ar"/>
              </w:rPr>
              <w:t xml:space="preserve"> </w:t>
            </w:r>
          </w:p>
          <w:p w14:paraId="3A699F5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国家实行有计划的卡介苗接种制度。各级卫生行政部门负责制定本地区卡介苗接种工作规划、目标，并组织实施；卡介苗接种必须按计划免疫程序进行；卡介苗接种情况应当及时填入统一发放的计划免疫接种证和预防接种卡片。 </w:t>
            </w:r>
          </w:p>
          <w:p w14:paraId="7894FDF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（2）各级各类医疗预防保健机构都有义务按规定承担所在地区、单位或指定区域的卡介苗接种任务；卡介苗接种人员必须经过专门技术培训，经县级以上结核病防治机构考核合格后方可从事接种工作。 </w:t>
            </w:r>
          </w:p>
          <w:p w14:paraId="47AC3B1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（3）负责实施卡介苗接种的机构，应将卡介苗接种率及接种质量考核情况，定期书面报告卫生行政部门，并抄送同级疾病预防控制机构以及结核病防治机构，或卫生行政部门指定的医疗预防保健机构。 </w:t>
            </w:r>
          </w:p>
          <w:p w14:paraId="439C8A2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（三）结核病调查与报告</w:t>
            </w:r>
            <w:r>
              <w:rPr>
                <w:rFonts w:hint="eastAsia" w:asciiTheme="minorEastAsia" w:hAnsiTheme="minorEastAsia" w:eastAsiaTheme="minorEastAsia" w:cstheme="minorEastAsia"/>
                <w:color w:val="231F20"/>
                <w:kern w:val="0"/>
                <w:sz w:val="21"/>
                <w:szCs w:val="21"/>
                <w:lang w:val="en-US" w:eastAsia="zh-CN" w:bidi="ar"/>
              </w:rPr>
              <w:t xml:space="preserve"> </w:t>
            </w:r>
          </w:p>
          <w:p w14:paraId="56FB71B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结核病防治机构和指定的医疗预防保健机构，应当按规定进行结核病疫情和传染源的调查。发生结核病流行的地区或单位，应当积极配合当地结核病防治机构或指定的医疗预防保健机构的流行病学调查工作，组织集体结核病检查，查明传染源，并采取有效措施控制疫情蔓延。 </w:t>
            </w:r>
          </w:p>
          <w:p w14:paraId="3E1E63B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（2）医疗预防保健机构和个体开业医生对确诊的结核病患者，必须按下列规定时间，向当地结核病防治机构或指定的医疗预防保健机构报告：①监测区在 24 小时内报告；②城市非监测区在 1 周内报告；③农村非监测区在 2 周内报告。 </w:t>
            </w:r>
          </w:p>
          <w:p w14:paraId="7669213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（四）控制结核病传染 </w:t>
            </w:r>
          </w:p>
          <w:p w14:paraId="3F1AFF1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只有痰涂片抗酸杆菌阳性的肺结核患者才具有传染性，才是结核病的传染源。在肺结核病变中或空洞中，存在大量繁殖的结核菌。这些结核菌随着被破坏的肺组织和痰液，通过细支气管、支气管、大气管排出体外。含有大量结核菌的痰液，通过咳嗽、打喷嚏、大声说话等方式经鼻腔和口腔喷出体外，在空气中形成气雾（或称为“飞沫”），较大的飞沫很快落在地面，而较小的飞沫很快蒸发成为含有结核菌的“微滴核”，并长时间悬浮在空气中。如果空气不流通，含菌的微滴核被健康人吸入肺泡，就可能引起感染。由此看来，传染性的大小和传染源患者的病情严重性、排菌量的多少、咳嗽的频度、患者居住房子的通风情况及与接触者的密切程度及抵抗力有关。以上称为“咳嗽传染”，是经科学试验论证的，是最主要的传播方式。也有可能通过随地吐痰形成“尘埃传染”，但这是次要的传播方式。要做到控制结核病的传染，依照《结核病防治办法》 </w:t>
            </w:r>
          </w:p>
          <w:p w14:paraId="21CCE923">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规定，要做到下列几点。 </w:t>
            </w:r>
          </w:p>
          <w:p w14:paraId="219F3C4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（1）结核病防治机构或指定的医疗预防保健机构，对患有传染性结核病的下列人员应当按规定通知其单位和当地卫生监督管理机构：①食品、药品、化妆品从业人员； </w:t>
            </w:r>
          </w:p>
          <w:p w14:paraId="1EA9083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②公共场所卫生管理的从业人员；③教育、托幼单位的从业人员。 </w:t>
            </w:r>
          </w:p>
          <w:p w14:paraId="44D8B5F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下列人员应当按规定进行预防性结核病体检：①新参加工作、参军、入学的人员；②本办法第三十条规定的从业人员；③接触粉尘和有害气体的厂矿企业职工；④排菌期肺结核患者的家属及其密切接触者；⑤国务院卫生行政部门规定的其他人员。 </w:t>
            </w:r>
          </w:p>
          <w:p w14:paraId="198DEA9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（3）结核病防治机构必须按规定的卫生要求对结核菌污染的污水、带有结核病菌的排泄物和痰液进行消毒或卫生处理。 </w:t>
            </w:r>
          </w:p>
          <w:p w14:paraId="10DF774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（4）对从事结核病预防、医疗、科研、教学的人员，以及在生产工作中经常接触结核菌的其他人员，有关单位应根据国家规定，采取有效的防护措施和医疗预防保健措施。 </w:t>
            </w:r>
          </w:p>
          <w:p w14:paraId="37EDB3C2">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二、性病的防治管理 </w:t>
            </w:r>
          </w:p>
          <w:p w14:paraId="54F219A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性病是指以性行为作为主要传播途径的一组传染病。所谓典型的性病只限于梅毒、淋病、软下疳、性病性淋巴肉芽肿四种病例，这也称为狭义的性病。近 20 多年来，国际上对性病的概念有所改变，性病范围明显扩大，把凡是可经性行为传播的疾病统统都归属为性病，这就是广义的性病，因此又称为性传播性疾病（Sexually Transmitted Diseases，STD）。这类疾病近年在我国的发病率明显上升。我国重点监测的性传播疾病有梅毒、淋病、艾滋病及软下疳、性病性淋巴肉芽肿、传染性软疣、尖锐湿疣、非淋病性尿道炎、生殖器疱疹。 </w:t>
            </w:r>
          </w:p>
          <w:p w14:paraId="41C4439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STD 属世界范围传染病，病原体多种多样，包括细菌、病毒、螺旋体、支原体、衣原体、真菌、寄生虫等。STD 的初发部位除性行为中直接接触部位——生殖器外，也可在口唇、舌、扁桃体及肛门等处发生。除性行为传播外，患者污染衣物、便器等可间接传播；也可经血液及医源性传播；孕妇一旦感染传播性性病，可通过垂直传播（母婴传播）使胎儿感染，导致流产、早产、死胎、死产，或使新生儿受感染，而严重影响下一 </w:t>
            </w:r>
          </w:p>
          <w:p w14:paraId="3AE1DA4D">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代的健康。由于 STD 传染性强，流行广泛，并能引起各种并发症与后遗症，对人类健康危害极大，且对家庭、社会的和谐稳定产生严重威胁。因此，必须引起医学界以至全社会的关注，要认真执行“预防为主、防治结合、综合治理”的方针，这样才能预防、控制和消除性传播疾病的发生和蔓延。 </w:t>
            </w:r>
          </w:p>
          <w:p w14:paraId="6DDBF57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为了预防、控制和消除性病的发生与蔓延，保护人体健康，原卫生部于 1986 年 9 月发布了《性病监测工作试行方案》；1991 年 8 月 12 日发布了《性病防治管理办法》，进一步明确国家对性传播疾病防治实行“预防为主、防治结合、综合治理”的方针，并把对性传播疾病的防治工作纳入法制轨道，要求各级卫生行政部门在各级党和政府的领导下，积极开展性传播疾病的防治工作。 </w:t>
            </w:r>
          </w:p>
          <w:p w14:paraId="0FAABEB7">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（一）性病防治机构及其职责</w:t>
            </w:r>
            <w:r>
              <w:rPr>
                <w:rFonts w:hint="eastAsia" w:asciiTheme="minorEastAsia" w:hAnsiTheme="minorEastAsia" w:eastAsiaTheme="minorEastAsia" w:cstheme="minorEastAsia"/>
                <w:color w:val="231F20"/>
                <w:kern w:val="0"/>
                <w:sz w:val="21"/>
                <w:szCs w:val="21"/>
                <w:lang w:val="en-US" w:eastAsia="zh-CN" w:bidi="ar"/>
              </w:rPr>
              <w:t xml:space="preserve"> </w:t>
            </w:r>
          </w:p>
          <w:p w14:paraId="76ECD31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县级以上卫生行政部门根据工作需要可设性病防治机构，并健全疫情报告监测网络。性病防治机构包括县级以上皮肤病性病防治院、所、站或卫生行政部门指定承担皮肤病性病防治机构职责的医疗预防保健机构。 </w:t>
            </w:r>
          </w:p>
          <w:p w14:paraId="2C706984">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省级性病防治机构的主要职责：①研究拟定所在地区性病防治工作规划，报经批准后组织实施；②负责所在地区性病的监测，以及性病疫情的统计、分析和预测工作；③负责所在地区性病防治的技术指导和培训工作。 </w:t>
            </w:r>
          </w:p>
          <w:p w14:paraId="52E0049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其他性病防治机构的主要职责：①根据性病防治规划制定具体实施办法；②负责所在地区性病的监测，以及性病疫情的统计、分析和预测工作；③对特定人群进行预防性体检；④对性病患者进行随访指导；⑤开展性病防治知识的宣传工作；⑥培训性病防治专业人员。 </w:t>
            </w:r>
          </w:p>
          <w:p w14:paraId="5649A9D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（二）性病的预防 </w:t>
            </w:r>
          </w:p>
          <w:p w14:paraId="175EE38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（1）开展群众性健康教育。性病防治机构要利用多种形式宣传性病的危害、传播方式和防治知识。医学院校应增加性病防治教学内容。加强性传播疾病知识教育和监测，提高民众防性病意识。 </w:t>
            </w:r>
          </w:p>
          <w:p w14:paraId="2081AF4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（2）性病防治机构应严格执行各项管理制度和技术操作规程，防止性病的医源性感染，推广使用一次性用品和注射器。</w:t>
            </w:r>
          </w:p>
          <w:p w14:paraId="356FD70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（3）对特定职业的从业人员和有关出入境人员的健康体检和健康管理，按有关法律法规办理。 </w:t>
            </w:r>
          </w:p>
          <w:p w14:paraId="32F194C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（4）加强法制教育，进行综合治理，严厉打击嫖娼违纪违法行为和坚决取缔卖淫非法活动。严禁婚外性行为。 </w:t>
            </w:r>
          </w:p>
          <w:p w14:paraId="18F8D283">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（5）各级医疗预防保健机构在发现孕妇患有性病时，应当给予积极治疗。 </w:t>
            </w:r>
          </w:p>
          <w:p w14:paraId="578370F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（6）各级医疗预防保健机构要建立新生儿 1% 硝酸银点眼制度。 </w:t>
            </w:r>
          </w:p>
          <w:p w14:paraId="7E6AF58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（三）性病的报告</w:t>
            </w:r>
            <w:r>
              <w:rPr>
                <w:rFonts w:hint="eastAsia" w:asciiTheme="minorEastAsia" w:hAnsiTheme="minorEastAsia" w:eastAsiaTheme="minorEastAsia" w:cstheme="minorEastAsia"/>
                <w:color w:val="231F20"/>
                <w:kern w:val="0"/>
                <w:sz w:val="21"/>
                <w:szCs w:val="21"/>
                <w:lang w:val="en-US" w:eastAsia="zh-CN" w:bidi="ar"/>
              </w:rPr>
              <w:t xml:space="preserve"> </w:t>
            </w:r>
          </w:p>
          <w:p w14:paraId="6052B24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性病防治机构、各级医疗预防保健机构和个体医生发现符合规定的性病患者及疑似性病患者时，应当按规定向所在地县级性病防治机构报告。从事性病防治、卫生防疫、传染病管理监督的人员，不得隐瞒、谎报或者授意他人隐瞒、谎报疫情。 </w:t>
            </w:r>
          </w:p>
          <w:p w14:paraId="25D2E6D1">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三、艾滋病的防治管理 </w:t>
            </w:r>
          </w:p>
          <w:p w14:paraId="0A850EEF">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（一）艾滋病的概念及其传播途径</w:t>
            </w:r>
            <w:r>
              <w:rPr>
                <w:rFonts w:hint="eastAsia" w:asciiTheme="minorEastAsia" w:hAnsiTheme="minorEastAsia" w:eastAsiaTheme="minorEastAsia" w:cstheme="minorEastAsia"/>
                <w:color w:val="231F20"/>
                <w:kern w:val="0"/>
                <w:sz w:val="21"/>
                <w:szCs w:val="21"/>
                <w:lang w:val="en-US" w:eastAsia="zh-CN" w:bidi="ar"/>
              </w:rPr>
              <w:t xml:space="preserve"> </w:t>
            </w:r>
          </w:p>
          <w:p w14:paraId="48B459D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艾滋病又称获得性免疫缺陷综合征（AcquiredImmunodefi ciency Syndrome，AIDS），是由人类免疫缺陷病毒（Human Immunodefi ciency Virus，HIV）感染引起的一种严重的性传播性疾病。HIV 感染引起 T 淋巴细胞损害，导致人体持续性细胞免疫功能严重缺陷，临床表现为多器官顽固的机会性感染及罕见的恶性肿瘤，最终危及生命。本病传播迅速，其感染力从患病数月至终身。死亡率高，对人类危害极大。 </w:t>
            </w:r>
          </w:p>
          <w:p w14:paraId="5DCA15F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HIV 属逆录转 RNA 病毒，有 HIV-1 和 HIV-2 两个型别，前者是引起世界流行的主要型别。HIV 存在于感染者的体液中，包括血液、精液、阴道分泌物、眼液、尿液、乳液、脑脊液等。艾滋病患者及 HIV 携带者均具有传染性。其传播途径有以下三点。 </w:t>
            </w:r>
          </w:p>
          <w:p w14:paraId="1449818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（1）经性接触直接传播，包括同性及异性性接触，这是本病的主要传播途径。 </w:t>
            </w:r>
          </w:p>
          <w:p w14:paraId="5D13CD85">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（2）血液传播：多见于吸毒者共用注射器，或接受 HIV 感染的血液、血制品或密切接触 HIV 感染者的血液、黏液等，或经 HIV 污染器具的献血。 </w:t>
            </w:r>
          </w:p>
          <w:p w14:paraId="55E1965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（3）母婴传播：HIV 感染孕妇在妊娠期 HIV 能通过胎盘传染给胎儿，这种宫内感染为 HIV 垂直传播的主要方式，分娩时经软产道及出生后经母乳喂养感染新生儿也较为常见。值得关注的是，现已证明，无论分娩方式为剖宫产还是经阴道分娩，25% ～ 35%的新生儿受 HIV 感染，且 HIV 感染的儿童中有 85% 为受 HIV 感染母亲传播。鉴于 HIV感染对胎儿、新生儿的高度危害性，因此，对 HIV 感染合并妊娠的妇女应建议终止妊娠，已产者则不应哺乳。 </w:t>
            </w:r>
          </w:p>
          <w:p w14:paraId="1C6ED6A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近年来妇女 HIV 感染率急剧上升，约占 HIV 感染者的 20% 以上，且其中 85% 以上为生育年龄妇女。妇女受 HIV 感染的途径绝大多数为性接触传播。 </w:t>
            </w:r>
          </w:p>
          <w:p w14:paraId="3CE3208E">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（二）艾滋病防治管理立法 </w:t>
            </w:r>
          </w:p>
          <w:p w14:paraId="781BC11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《国务院关于切实加强艾滋病防治工作的通知》指出：我国自 1985 年首次报告艾滋病病例以来，在党中央、国务院的正确领导下，各地区、各部门认真研究制订防治规划，明确相关政策，开展健康教育，落实防治措施，加强患者救治，艾滋病防治工作取得了积极成效。但从总体上看，我国艾滋病疫情仍呈快速上升趋势，其传播和蔓延的势头还没有得到有效遏制。与此同时，防治工作还存在宣传教育不够广泛、疫情监测不够落实、干预措施不够普及、法律法规不够健全、防治力量薄弱、技术手段欠缺、一些地区和部门对防治工作认识不够等问题。 </w:t>
            </w:r>
          </w:p>
          <w:p w14:paraId="13CA88E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早在 1988 年 1 月经国务院批准，原卫生部、外交部、公安部、国家教委、国家旅游局、民航总局、国家外国专家局联合发布的《艾滋病监测管理的若干规定》；1995 年经国务院批准发布的《关于加强预防和控制艾滋病工作的意见》；1998 年 10 月国务院印发的《中国预防和控制艾滋病中长期规划（1998—2010 年）》；1999 年 4 月经国务院批准，原卫生部发布的《关于对艾滋病病毒感染者和艾滋病患者的管理意见》；2004 年 8 月6 日，国务院发布的《国务院关于切实加强艾滋病防治工作的通知》；同年 10 月 15 日原卫生部发布的《关于在全国艾滋病综合防治示范区开展预防艾滋病母婴传播的通知》等法规、规章，为遏制艾滋病从国外传入或在我国的发生和流行，保护艾滋病病毒感染者和患者的合法权益，保护人体健康提供了法律保证。 </w:t>
            </w:r>
          </w:p>
          <w:p w14:paraId="33046DB6">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（三）艾滋病监测管理的对象</w:t>
            </w:r>
            <w:r>
              <w:rPr>
                <w:rFonts w:hint="eastAsia" w:asciiTheme="minorEastAsia" w:hAnsiTheme="minorEastAsia" w:eastAsiaTheme="minorEastAsia" w:cstheme="minorEastAsia"/>
                <w:color w:val="231F20"/>
                <w:kern w:val="0"/>
                <w:sz w:val="21"/>
                <w:szCs w:val="21"/>
                <w:lang w:val="en-US" w:eastAsia="zh-CN" w:bidi="ar"/>
              </w:rPr>
              <w:t xml:space="preserve"> </w:t>
            </w:r>
          </w:p>
          <w:p w14:paraId="72D40657">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根据《艾滋病监测管理的若干规定》，艾滋病监测管理的对象是：①艾滋病患者；②艾滋病病毒感染者；③疑似艾滋病患者及与艾滋病患者、艾滋病病毒感染者密切接触者；④被艾滋病病毒污染或可能造成艾滋病传播的血液和血液制品、毒株、生物组织、动物及其他物品。 </w:t>
            </w:r>
          </w:p>
          <w:p w14:paraId="1C5FB48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（四）艾滋病监测管理机构</w:t>
            </w:r>
            <w:r>
              <w:rPr>
                <w:rFonts w:hint="eastAsia" w:asciiTheme="minorEastAsia" w:hAnsiTheme="minorEastAsia" w:eastAsiaTheme="minorEastAsia" w:cstheme="minorEastAsia"/>
                <w:color w:val="231F20"/>
                <w:kern w:val="0"/>
                <w:sz w:val="21"/>
                <w:szCs w:val="21"/>
                <w:lang w:val="en-US" w:eastAsia="zh-CN" w:bidi="ar"/>
              </w:rPr>
              <w:t xml:space="preserve"> </w:t>
            </w:r>
          </w:p>
          <w:p w14:paraId="0BBC27F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各级卫生行政部门主管辖区内的艾滋病监测管理工作；公安、外事、海关、旅游、教育、航空、铁路、交通等有关部门及企业、事业单位和群众团体，应协助卫生行政部门采取措施，防止艾滋病传播。 </w:t>
            </w:r>
          </w:p>
          <w:p w14:paraId="2D44D7AC">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《传染病防治法》第二十四条规定：“各级人民政府应当加强对艾滋病的防治工作，采取预防、控制措施，防止艾滋病的传播。” </w:t>
            </w:r>
          </w:p>
          <w:p w14:paraId="7DF5116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（五）艾滋病监测的内容 </w:t>
            </w:r>
          </w:p>
          <w:p w14:paraId="4AC8FA2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各省、自治区、直辖市卫生行政部门应当组织开展艾滋病监测工作。艾滋病监测工作的主要内容是：①疫情收集、整理、分析；②重点人群的血清学检查；③流行病学因素调查、分析。 </w:t>
            </w:r>
          </w:p>
          <w:p w14:paraId="3002FE6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（六）艾滋病预防</w:t>
            </w:r>
            <w:r>
              <w:rPr>
                <w:rFonts w:hint="eastAsia" w:asciiTheme="minorEastAsia" w:hAnsiTheme="minorEastAsia" w:eastAsiaTheme="minorEastAsia" w:cstheme="minorEastAsia"/>
                <w:color w:val="231F20"/>
                <w:kern w:val="0"/>
                <w:sz w:val="21"/>
                <w:szCs w:val="21"/>
                <w:lang w:val="en-US" w:eastAsia="zh-CN" w:bidi="ar"/>
              </w:rPr>
              <w:t xml:space="preserve"> </w:t>
            </w:r>
          </w:p>
          <w:p w14:paraId="68A10D4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（1）通过各种健康教育渠道，利用各种宣传方式，提高广大民众对艾滋病的认识，了解 HIV/AIDS 的危害性及其传播途径。 </w:t>
            </w:r>
          </w:p>
          <w:p w14:paraId="6D7708DF">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（2）严厉打击并取缔娼妓活动，严禁吸毒。 </w:t>
            </w:r>
          </w:p>
          <w:p w14:paraId="37FC8108">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（3）献血人员献血前应做 HIV 检测。 </w:t>
            </w:r>
          </w:p>
          <w:p w14:paraId="405BA5B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（4）加强对血液及血液制品的管理，防止医源性感染。 </w:t>
            </w:r>
          </w:p>
          <w:p w14:paraId="1852B982">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（5）性生活中推广应用安全套。 </w:t>
            </w:r>
          </w:p>
          <w:p w14:paraId="37BC1FA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（6）定期对 HIV 感染的高危人群进行 HIV 抗体检测。 </w:t>
            </w:r>
          </w:p>
          <w:p w14:paraId="6D4CF67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（7）妥善安置与处理 HIV 感染与 AIDS 患者，使其能够得到社会关爱，家庭和谐，并消除歧视。 </w:t>
            </w:r>
          </w:p>
          <w:p w14:paraId="2569470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（8）及时治疗 HIV 感染的孕妇，降低新生儿 HIV 感染。 </w:t>
            </w:r>
          </w:p>
          <w:p w14:paraId="34046B2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（9）HIV 疫苗接种。我国自制的 HIV 疫苗经动物接种试验已经成功，现正处于人群志愿者试验阶段，已证明无任何反应，临床 1 期研究第一批观察任务已圆满完成。同时准备对联合免疫疫苗进行志愿者接种观察，不久即可实施。 </w:t>
            </w:r>
          </w:p>
          <w:p w14:paraId="20F4A52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（七）艾滋病患者和病毒感染者的管理 </w:t>
            </w:r>
          </w:p>
          <w:p w14:paraId="4CE74F2D">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（1）艾滋病为国家法定乙类所规定的报告传染病。民政、公安、司法行政等部门在执行公务时，发现有可能传播艾滋病者，应立即将其送至卫生部门进行艾滋病检查。 </w:t>
            </w:r>
          </w:p>
          <w:p w14:paraId="6F247550">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（2）医疗单位要密切注意就诊患者，发现疑似艾滋病患者，应当立即诊断、报告和处理。 </w:t>
            </w:r>
          </w:p>
          <w:p w14:paraId="408E9D4B">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（3）从事预防、医疗和保健工作的人员确诊或疑诊艾滋病患者和感染者后，应立即向当地疾病预防控制机构报告。疾病控制机构在接到报告后，于 12 小时内向上级卫生行政部门报告疫情。任何单位和个人不得隐瞒、延迟疫情上报。 </w:t>
            </w:r>
          </w:p>
          <w:p w14:paraId="67B5588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（4）任何单位和个人，必须执行卫生部门为预防和控制艾滋病流行所采取的预防措施。 </w:t>
            </w:r>
          </w:p>
          <w:p w14:paraId="0C786C86">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预防、医疗和保健机构发现艾滋病病毒感染者、疑似艾滋病患者及与艾滋病患者或艾滋病病毒感染者有密切接触者，应当根据预防的需要，对其实施以下部分或全部措施：①留验；②限制活动范围；③医学观察；④定期或不定期访视。 </w:t>
            </w:r>
          </w:p>
          <w:p w14:paraId="0A74EDDA">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（6）预防、医疗和保健机构发现艾滋病患者，应立即采取隔离措施，并送其到卫生行政部门指定的医疗单位治疗。 </w:t>
            </w:r>
          </w:p>
          <w:p w14:paraId="0C7633BE">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7）艾滋病患者或艾滋病病毒感染者的尸体必须就地火化。对艾滋病患者或感染者的分泌物、排泄物及其所接触过的可能造成污染的用品和环境，疾病控制机构应监督指导有关单位或个人进行消毒，必要时由疾病控制机构实施消毒。 </w:t>
            </w:r>
          </w:p>
          <w:p w14:paraId="18155919">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（8）预防、医疗和保健机构实施上述（5）（6）两项措施时，公安等有关部门应给予协助。 </w:t>
            </w:r>
          </w:p>
          <w:p w14:paraId="2F1245E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（八）违反艾滋病监测管理规定的法律责任 </w:t>
            </w:r>
          </w:p>
          <w:p w14:paraId="6F23B71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行政责任</w:t>
            </w:r>
            <w:r>
              <w:rPr>
                <w:rFonts w:hint="eastAsia" w:asciiTheme="minorEastAsia" w:hAnsiTheme="minorEastAsia" w:eastAsiaTheme="minorEastAsia" w:cstheme="minorEastAsia"/>
                <w:color w:val="231F20"/>
                <w:kern w:val="0"/>
                <w:sz w:val="21"/>
                <w:szCs w:val="21"/>
                <w:lang w:val="en-US" w:eastAsia="zh-CN" w:bidi="ar"/>
              </w:rPr>
              <w:t xml:space="preserve"> 对违反艾滋病监测管理有关规定，有下列行为之一的单位或个人，由卫生行政部门处 50 元以上 3000 元以下罚款，并强制采取预防、治疗和消毒措施：①隐瞒病情不申报，逃避查验的；②已知是艾滋病患者或其感染者，有传播艾滋病行为的；③瞒报携带被艾滋病病毒污染或可能造成艾滋病传播的血液和血液制品、毒株、生物组织及其他物品入境的；④拒绝执行上述“艾滋病患者和病毒感染者管理”规定的（5）（6）（7）三项中为预防和控制艾滋病流行所采取的措施的。 </w:t>
            </w:r>
          </w:p>
          <w:p w14:paraId="4C99C464">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刑事责任</w:t>
            </w:r>
            <w:r>
              <w:rPr>
                <w:rFonts w:hint="eastAsia" w:asciiTheme="minorEastAsia" w:hAnsiTheme="minorEastAsia" w:eastAsiaTheme="minorEastAsia" w:cstheme="minorEastAsia"/>
                <w:color w:val="231F20"/>
                <w:kern w:val="0"/>
                <w:sz w:val="21"/>
                <w:szCs w:val="21"/>
                <w:lang w:val="en-US" w:eastAsia="zh-CN" w:bidi="ar"/>
              </w:rPr>
              <w:t xml:space="preserve"> 对违反艾滋病监测管理有关规定，引起艾滋病传播，或者有引起艾滋病传播严重危险的单位或个人，由司法机关依法追究刑事责任。</w:t>
            </w:r>
          </w:p>
          <w:p w14:paraId="119C625F">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rPr>
            </w:pPr>
          </w:p>
          <w:p w14:paraId="423B43C0">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b w:val="0"/>
                <w:bCs/>
                <w:color w:val="C00000"/>
                <w:kern w:val="2"/>
                <w:sz w:val="21"/>
                <w:szCs w:val="21"/>
                <w:lang w:val="en-US" w:eastAsia="zh-CN" w:bidi="ar"/>
              </w:rPr>
            </w:pPr>
          </w:p>
          <w:p w14:paraId="5C2E2B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Theme="minorEastAsia" w:hAnsiTheme="minorEastAsia" w:eastAsiaTheme="minorEastAsia" w:cstheme="minorEastAsia"/>
                <w:color w:val="538135"/>
                <w:kern w:val="2"/>
                <w:sz w:val="21"/>
                <w:szCs w:val="21"/>
                <w:lang w:val="en-US" w:eastAsia="zh-CN" w:bidi="ar"/>
              </w:rPr>
            </w:pPr>
            <w:r>
              <w:rPr>
                <w:rFonts w:hint="eastAsia" w:asciiTheme="minorEastAsia" w:hAnsiTheme="minorEastAsia" w:eastAsiaTheme="minorEastAsia" w:cstheme="minorEastAsia"/>
                <w:b/>
                <w:bCs/>
                <w:color w:val="538135"/>
                <w:kern w:val="2"/>
                <w:sz w:val="21"/>
                <w:szCs w:val="21"/>
                <w:lang w:val="en-US" w:eastAsia="zh-CN" w:bidi="ar"/>
              </w:rPr>
              <w:t>【学生】</w:t>
            </w:r>
            <w:r>
              <w:rPr>
                <w:rFonts w:hint="eastAsia" w:asciiTheme="minorEastAsia" w:hAnsiTheme="minorEastAsia" w:eastAsiaTheme="minorEastAsia" w:cstheme="minorEastAsia"/>
                <w:color w:val="538135"/>
                <w:kern w:val="2"/>
                <w:sz w:val="21"/>
                <w:szCs w:val="21"/>
                <w:lang w:val="en-US" w:eastAsia="zh-CN" w:bidi="ar"/>
              </w:rPr>
              <w:t>思考、讨论。</w:t>
            </w:r>
          </w:p>
        </w:tc>
        <w:tc>
          <w:tcPr>
            <w:tcW w:w="1366" w:type="dxa"/>
            <w:tcBorders>
              <w:tl2br w:val="nil"/>
              <w:tr2bl w:val="nil"/>
            </w:tcBorders>
            <w:vAlign w:val="center"/>
          </w:tcPr>
          <w:p w14:paraId="62EA5E2D">
            <w:pPr>
              <w:keepNext w:val="0"/>
              <w:keepLines w:val="0"/>
              <w:widowControl/>
              <w:suppressLineNumbers w:val="0"/>
              <w:spacing w:before="0" w:beforeAutospacing="0" w:after="0" w:afterAutospacing="0" w:line="360" w:lineRule="auto"/>
              <w:ind w:left="0" w:right="0"/>
              <w:jc w:val="left"/>
              <w:rPr>
                <w:rFonts w:hint="eastAsia" w:asciiTheme="minorEastAsia" w:hAnsiTheme="minorEastAsia" w:eastAsiaTheme="minorEastAsia" w:cstheme="minorEastAsia"/>
                <w:szCs w:val="24"/>
              </w:rPr>
            </w:pPr>
            <w:r>
              <w:rPr>
                <w:rFonts w:hint="eastAsia" w:asciiTheme="minorEastAsia" w:hAnsiTheme="minorEastAsia" w:eastAsiaTheme="minorEastAsia" w:cstheme="minorEastAsia"/>
                <w:b/>
                <w:szCs w:val="24"/>
              </w:rPr>
              <w:t>教师通过</w:t>
            </w:r>
            <w:r>
              <w:rPr>
                <w:rFonts w:hint="eastAsia" w:asciiTheme="minorEastAsia" w:hAnsiTheme="minorEastAsia" w:eastAsiaTheme="minorEastAsia" w:cstheme="minorEastAsia"/>
                <w:b/>
                <w:szCs w:val="24"/>
                <w:lang w:eastAsia="zh-CN"/>
              </w:rPr>
              <w:t>文章展示，让学生了解</w:t>
            </w:r>
            <w:r>
              <w:rPr>
                <w:rFonts w:hint="eastAsia" w:asciiTheme="minorEastAsia" w:hAnsiTheme="minorEastAsia" w:eastAsiaTheme="minorEastAsia" w:cstheme="minorEastAsia"/>
                <w:b/>
                <w:szCs w:val="24"/>
                <w:lang w:val="en-US" w:eastAsia="zh-CN"/>
              </w:rPr>
              <w:t>违违反传染病防治法的法律责任和几种传染病防治的法律规定的法律责任</w:t>
            </w:r>
            <w:r>
              <w:rPr>
                <w:rFonts w:hint="eastAsia" w:asciiTheme="minorEastAsia" w:hAnsiTheme="minorEastAsia" w:eastAsiaTheme="minorEastAsia" w:cstheme="minorEastAsia"/>
                <w:b/>
                <w:szCs w:val="24"/>
                <w:lang w:eastAsia="zh-CN"/>
              </w:rPr>
              <w:t>的基本理论知识。</w:t>
            </w:r>
          </w:p>
        </w:tc>
      </w:tr>
      <w:tr w14:paraId="6BB342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3C68535">
            <w:pPr>
              <w:keepNext w:val="0"/>
              <w:keepLines w:val="0"/>
              <w:widowControl w:val="0"/>
              <w:suppressLineNumbers w:val="0"/>
              <w:spacing w:before="0" w:beforeAutospacing="0" w:after="0" w:afterAutospacing="0"/>
              <w:ind w:left="0" w:right="0"/>
              <w:jc w:val="center"/>
              <w:rPr>
                <w:rFonts w:hint="eastAsia" w:asciiTheme="minorEastAsia" w:hAnsiTheme="minorEastAsia" w:eastAsiaTheme="minorEastAsia" w:cstheme="minorEastAsia"/>
                <w:b/>
                <w:bCs w:val="0"/>
                <w:kern w:val="2"/>
                <w:sz w:val="24"/>
                <w:szCs w:val="24"/>
              </w:rPr>
            </w:pPr>
            <w:r>
              <w:rPr>
                <w:rFonts w:hint="eastAsia" w:asciiTheme="minorEastAsia" w:hAnsiTheme="minorEastAsia" w:eastAsiaTheme="minorEastAsia" w:cstheme="minorEastAsia"/>
                <w:b/>
                <w:bCs w:val="0"/>
                <w:kern w:val="2"/>
                <w:sz w:val="24"/>
                <w:szCs w:val="24"/>
                <w:lang w:val="en-US" w:eastAsia="zh-CN" w:bidi="ar"/>
              </w:rPr>
              <w:t>课堂小结</w:t>
            </w:r>
          </w:p>
          <w:p w14:paraId="1C3F134D">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（3min）</w:t>
            </w:r>
          </w:p>
        </w:tc>
        <w:tc>
          <w:tcPr>
            <w:tcW w:w="5807" w:type="dxa"/>
            <w:tcBorders>
              <w:tl2br w:val="nil"/>
              <w:tr2bl w:val="nil"/>
            </w:tcBorders>
            <w:vAlign w:val="center"/>
          </w:tcPr>
          <w:p w14:paraId="504C1FD1">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回顾和总结本节课的知识点。</w:t>
            </w:r>
          </w:p>
          <w:p w14:paraId="25E493CC">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kern w:val="2"/>
                <w:sz w:val="21"/>
                <w:szCs w:val="21"/>
                <w:lang w:val="en-US" w:eastAsia="zh-CN" w:bidi="ar"/>
              </w:rPr>
            </w:pPr>
            <w:r>
              <w:rPr>
                <w:rFonts w:hint="eastAsia" w:asciiTheme="minorEastAsia" w:hAnsiTheme="minorEastAsia" w:eastAsiaTheme="minorEastAsia" w:cstheme="minorEastAsia"/>
                <w:b/>
                <w:bCs w:val="0"/>
                <w:kern w:val="2"/>
                <w:sz w:val="21"/>
                <w:szCs w:val="21"/>
                <w:lang w:val="en-US" w:eastAsia="zh-CN" w:bidi="ar"/>
              </w:rPr>
              <w:t>这节课我们一起学习了对违反艾滋病监测管理有关规定，引起艾滋病传播，或者有引起艾滋 病传播严重危险的单位或个人，由司法机关依法追究刑事责任。</w:t>
            </w:r>
          </w:p>
          <w:p w14:paraId="4E29596F">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heme="minorEastAsia" w:hAnsiTheme="minorEastAsia" w:eastAsiaTheme="minorEastAsia" w:cstheme="minorEastAsia"/>
                <w:b/>
                <w:bCs w:val="0"/>
                <w:kern w:val="2"/>
                <w:sz w:val="21"/>
                <w:szCs w:val="21"/>
                <w:lang w:val="en-US" w:eastAsia="zh-CN" w:bidi="ar-SA"/>
              </w:rPr>
            </w:pPr>
          </w:p>
        </w:tc>
        <w:tc>
          <w:tcPr>
            <w:tcW w:w="1366" w:type="dxa"/>
            <w:tcBorders>
              <w:tl2br w:val="nil"/>
              <w:tr2bl w:val="nil"/>
            </w:tcBorders>
            <w:vAlign w:val="center"/>
          </w:tcPr>
          <w:p w14:paraId="79E62F6D">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通过对所学知识的回顾，培养学生的归纳总结能力</w:t>
            </w:r>
          </w:p>
        </w:tc>
      </w:tr>
      <w:tr w14:paraId="6B51ABC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F8B719A">
            <w:pPr>
              <w:keepNext w:val="0"/>
              <w:keepLines w:val="0"/>
              <w:widowControl w:val="0"/>
              <w:suppressLineNumbers w:val="0"/>
              <w:spacing w:before="0" w:beforeAutospacing="0" w:after="0" w:afterAutospacing="0"/>
              <w:ind w:left="0" w:leftChars="0" w:right="0" w:rightChars="0"/>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b/>
                <w:bCs w:val="0"/>
                <w:kern w:val="2"/>
                <w:sz w:val="24"/>
                <w:szCs w:val="24"/>
                <w:lang w:val="en-US" w:eastAsia="zh-CN" w:bidi="ar"/>
              </w:rPr>
              <w:t>作业布置</w:t>
            </w:r>
            <w:r>
              <w:rPr>
                <w:rFonts w:hint="eastAsia" w:asciiTheme="minorEastAsia" w:hAnsiTheme="minorEastAsia" w:eastAsiaTheme="minorEastAsia" w:cstheme="minorEastAsia"/>
                <w:kern w:val="2"/>
                <w:sz w:val="21"/>
                <w:szCs w:val="21"/>
                <w:lang w:val="en-US" w:eastAsia="zh-CN" w:bidi="ar"/>
              </w:rPr>
              <w:t>（2min）</w:t>
            </w:r>
          </w:p>
        </w:tc>
        <w:tc>
          <w:tcPr>
            <w:tcW w:w="5807" w:type="dxa"/>
            <w:tcBorders>
              <w:tl2br w:val="nil"/>
              <w:tr2bl w:val="nil"/>
            </w:tcBorders>
            <w:vAlign w:val="center"/>
          </w:tcPr>
          <w:p w14:paraId="0AC0C3EF">
            <w:pPr>
              <w:keepNext w:val="0"/>
              <w:keepLines w:val="0"/>
              <w:widowControl w:val="0"/>
              <w:suppressLineNumbers w:val="0"/>
              <w:spacing w:before="0" w:beforeAutospacing="0" w:after="0" w:afterAutospacing="0" w:line="360" w:lineRule="auto"/>
              <w:ind w:left="0" w:right="0"/>
              <w:jc w:val="both"/>
              <w:rPr>
                <w:rFonts w:hint="eastAsia" w:asciiTheme="minorEastAsia" w:hAnsiTheme="minorEastAsia" w:eastAsiaTheme="minorEastAsia" w:cstheme="minorEastAsia"/>
                <w:kern w:val="2"/>
                <w:sz w:val="21"/>
                <w:szCs w:val="21"/>
              </w:rPr>
            </w:pP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kern w:val="2"/>
                <w:sz w:val="21"/>
                <w:szCs w:val="21"/>
                <w:lang w:val="en-US" w:eastAsia="zh-CN" w:bidi="ar"/>
              </w:rPr>
              <w:t>教师</w:t>
            </w:r>
            <w:r>
              <w:rPr>
                <w:rFonts w:hint="eastAsia" w:asciiTheme="minorEastAsia" w:hAnsiTheme="minorEastAsia" w:eastAsiaTheme="minorEastAsia" w:cstheme="minorEastAsia"/>
                <w:kern w:val="2"/>
                <w:sz w:val="21"/>
                <w:szCs w:val="21"/>
                <w:lang w:val="en-US" w:eastAsia="zh-CN" w:bidi="ar"/>
              </w:rPr>
              <w:t>】</w:t>
            </w:r>
            <w:r>
              <w:rPr>
                <w:rFonts w:hint="eastAsia" w:asciiTheme="minorEastAsia" w:hAnsiTheme="minorEastAsia" w:eastAsiaTheme="minorEastAsia" w:cstheme="minorEastAsia"/>
                <w:b/>
                <w:bCs w:val="0"/>
                <w:color w:val="CC0066"/>
                <w:kern w:val="2"/>
                <w:sz w:val="21"/>
                <w:szCs w:val="21"/>
                <w:lang w:val="en-US" w:eastAsia="zh-CN" w:bidi="ar"/>
              </w:rPr>
              <w:t>布置课后作业</w:t>
            </w:r>
          </w:p>
          <w:p w14:paraId="0D652491">
            <w:pPr>
              <w:keepNext w:val="0"/>
              <w:keepLines w:val="0"/>
              <w:widowControl/>
              <w:suppressLineNumbers w:val="0"/>
              <w:spacing w:before="0" w:beforeAutospacing="0" w:after="0" w:afterAutospacing="0" w:line="360" w:lineRule="auto"/>
              <w:ind w:left="0" w:right="0" w:firstLine="420"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1"/>
                <w:szCs w:val="21"/>
                <w:lang w:val="en-US" w:eastAsia="zh-CN" w:bidi="ar"/>
              </w:rPr>
              <w:t>违反艾滋病监测管理规定需承担哪些法律责任？</w:t>
            </w:r>
          </w:p>
          <w:p w14:paraId="3C171E8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heme="minorEastAsia" w:hAnsiTheme="minorEastAsia" w:eastAsiaTheme="minorEastAsia" w:cstheme="minorEastAsia"/>
                <w:b/>
                <w:bCs w:val="0"/>
                <w:kern w:val="2"/>
                <w:sz w:val="21"/>
                <w:szCs w:val="21"/>
                <w:lang w:val="en-US" w:eastAsia="zh-CN" w:bidi="ar-SA"/>
              </w:rPr>
            </w:pPr>
          </w:p>
        </w:tc>
        <w:tc>
          <w:tcPr>
            <w:tcW w:w="1366" w:type="dxa"/>
            <w:tcBorders>
              <w:tl2br w:val="nil"/>
              <w:tr2bl w:val="nil"/>
            </w:tcBorders>
            <w:vAlign w:val="center"/>
          </w:tcPr>
          <w:p w14:paraId="5CD6ADF3">
            <w:pPr>
              <w:keepNext w:val="0"/>
              <w:keepLines w:val="0"/>
              <w:widowControl w:val="0"/>
              <w:suppressLineNumbers w:val="0"/>
              <w:spacing w:before="0" w:beforeAutospacing="0" w:after="0" w:afterAutospacing="0" w:line="360" w:lineRule="auto"/>
              <w:ind w:left="0" w:leftChars="0" w:right="0" w:rightChars="0"/>
              <w:jc w:val="both"/>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
              </w:rPr>
              <w:t>通过课后练习，使学生巩固所学新知识</w:t>
            </w:r>
          </w:p>
        </w:tc>
      </w:tr>
      <w:tr w14:paraId="3CC9D32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A54CC4E">
            <w:pPr>
              <w:keepNext w:val="0"/>
              <w:keepLines w:val="0"/>
              <w:suppressLineNumbers w:val="0"/>
              <w:spacing w:before="0" w:beforeAutospacing="0" w:after="0" w:afterAutospacing="0"/>
              <w:ind w:left="0" w:right="0"/>
              <w:jc w:val="center"/>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教学反思</w:t>
            </w:r>
          </w:p>
        </w:tc>
        <w:tc>
          <w:tcPr>
            <w:tcW w:w="7173" w:type="dxa"/>
            <w:gridSpan w:val="2"/>
            <w:tcBorders>
              <w:tl2br w:val="nil"/>
              <w:tr2bl w:val="nil"/>
            </w:tcBorders>
            <w:vAlign w:val="center"/>
          </w:tcPr>
          <w:p w14:paraId="3E01535F">
            <w:pPr>
              <w:keepNext w:val="0"/>
              <w:keepLines w:val="0"/>
              <w:suppressLineNumbers w:val="0"/>
              <w:spacing w:before="0" w:beforeAutospacing="0" w:after="0" w:afterAutospacing="0" w:line="360" w:lineRule="auto"/>
              <w:ind w:left="0" w:right="0"/>
              <w:rPr>
                <w:rFonts w:hint="eastAsia" w:asciiTheme="minorEastAsia" w:hAnsiTheme="minorEastAsia" w:eastAsiaTheme="minorEastAsia" w:cstheme="minorEastAsia"/>
              </w:rPr>
            </w:pPr>
            <w:r>
              <w:rPr>
                <w:rFonts w:hint="eastAsia" w:asciiTheme="minorEastAsia" w:hAnsiTheme="minorEastAsia" w:eastAsiaTheme="minorEastAsia" w:cstheme="minorEastAsia"/>
              </w:rPr>
              <w:t xml:space="preserve">"授人以鱼，不如授人以渔"，指导学生学习方法，使学生成为学习的主人，对于提高课堂教学效率是十分重要的。 </w:t>
            </w:r>
          </w:p>
        </w:tc>
      </w:tr>
    </w:tbl>
    <w:p w14:paraId="26F6A35F"/>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F26CDE8-4129-42B8-A0B2-5A4E51D4359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2" w:fontKey="{0AE3007C-D3A4-4D1E-AC5B-D30AA80FB4DD}"/>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3" w:fontKey="{A7D9226A-A8D4-4267-A6AD-A3284A9AC23A}"/>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4" w:fontKey="{AC2C1CD7-7203-4695-B8C6-2DEEFA4394F2}"/>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4569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47BB9"/>
    <w:rsid w:val="0AC91BFE"/>
    <w:rsid w:val="0E3C75E8"/>
    <w:rsid w:val="10CF32FA"/>
    <w:rsid w:val="14276FAA"/>
    <w:rsid w:val="15B910B3"/>
    <w:rsid w:val="17EF1AA9"/>
    <w:rsid w:val="18934C0E"/>
    <w:rsid w:val="1DDF7A40"/>
    <w:rsid w:val="1FB84519"/>
    <w:rsid w:val="2003061B"/>
    <w:rsid w:val="20F13C9B"/>
    <w:rsid w:val="20FB5A46"/>
    <w:rsid w:val="21A37E40"/>
    <w:rsid w:val="238347DF"/>
    <w:rsid w:val="24B477DD"/>
    <w:rsid w:val="278141AB"/>
    <w:rsid w:val="28B578A7"/>
    <w:rsid w:val="295126A7"/>
    <w:rsid w:val="2C710C40"/>
    <w:rsid w:val="322A12C5"/>
    <w:rsid w:val="34AD60CD"/>
    <w:rsid w:val="34B67F89"/>
    <w:rsid w:val="368D542E"/>
    <w:rsid w:val="388B134B"/>
    <w:rsid w:val="3AB3405B"/>
    <w:rsid w:val="3AE66A84"/>
    <w:rsid w:val="3C237941"/>
    <w:rsid w:val="4151103E"/>
    <w:rsid w:val="436C72A2"/>
    <w:rsid w:val="43CD7F64"/>
    <w:rsid w:val="43DB451C"/>
    <w:rsid w:val="44B33A23"/>
    <w:rsid w:val="45C91BBA"/>
    <w:rsid w:val="48117C08"/>
    <w:rsid w:val="49F8701E"/>
    <w:rsid w:val="4B2C6678"/>
    <w:rsid w:val="4C7F0E23"/>
    <w:rsid w:val="4FFA4F97"/>
    <w:rsid w:val="537C59B1"/>
    <w:rsid w:val="582E68E8"/>
    <w:rsid w:val="59253C51"/>
    <w:rsid w:val="5A7C6694"/>
    <w:rsid w:val="5AF50835"/>
    <w:rsid w:val="5E340A9B"/>
    <w:rsid w:val="5FFC3909"/>
    <w:rsid w:val="600E33E1"/>
    <w:rsid w:val="622A303A"/>
    <w:rsid w:val="65274800"/>
    <w:rsid w:val="67797A29"/>
    <w:rsid w:val="69362744"/>
    <w:rsid w:val="6A4D41E9"/>
    <w:rsid w:val="6D751B92"/>
    <w:rsid w:val="6F8275FE"/>
    <w:rsid w:val="6FA83C70"/>
    <w:rsid w:val="723010AC"/>
    <w:rsid w:val="72E15E16"/>
    <w:rsid w:val="76411C10"/>
    <w:rsid w:val="798B5E75"/>
    <w:rsid w:val="7B133AD1"/>
    <w:rsid w:val="7B5B603A"/>
    <w:rsid w:val="7B762E74"/>
    <w:rsid w:val="7B786BEC"/>
    <w:rsid w:val="7C364B59"/>
    <w:rsid w:val="7DB14637"/>
    <w:rsid w:val="7E1F5A45"/>
    <w:rsid w:val="7FCD6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29</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2025-07-24T05:17:22Z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4F8C2BF4025340C795FF60032B64BC8D_13</vt:lpwstr>
  </property>
  <property fmtid="{D5CDD505-2E9C-101B-9397-08002B2CF9AE}" pid="4" name="KSOTemplateDocerSaveRecord">
    <vt:lpwstr>eyJoZGlkIjoiOTcxZjc4Y2ViNTBlZDVmZTI3YTAxZGE1NWVmM2E2NDEiLCJ1c2VySWQiOiI0MDMzMDA2MzYifQ==</vt:lpwstr>
  </property>
</Properties>
</file>